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EE" w:rsidRDefault="000673EE" w:rsidP="000673EE">
      <w:pPr>
        <w:spacing w:before="227"/>
        <w:jc w:val="center"/>
        <w:rPr>
          <w:b/>
          <w:bCs/>
          <w:sz w:val="24"/>
        </w:rPr>
      </w:pPr>
      <w:r w:rsidRPr="00D1035C">
        <w:rPr>
          <w:rFonts w:hint="eastAsia"/>
          <w:b/>
          <w:bCs/>
          <w:sz w:val="24"/>
        </w:rPr>
        <w:t>股票代码：</w:t>
      </w:r>
      <w:r w:rsidRPr="00D1035C">
        <w:rPr>
          <w:b/>
          <w:bCs/>
          <w:sz w:val="24"/>
        </w:rPr>
        <w:t xml:space="preserve">600506    </w:t>
      </w:r>
      <w:r w:rsidRPr="00D1035C">
        <w:rPr>
          <w:rFonts w:hint="eastAsia"/>
          <w:b/>
          <w:bCs/>
          <w:sz w:val="24"/>
        </w:rPr>
        <w:t>股票简称：香梨股份</w:t>
      </w:r>
      <w:r w:rsidR="00E75F82">
        <w:rPr>
          <w:rFonts w:hint="eastAsia"/>
          <w:b/>
          <w:bCs/>
          <w:sz w:val="24"/>
        </w:rPr>
        <w:t xml:space="preserve">   </w:t>
      </w:r>
      <w:r w:rsidRPr="00D1035C">
        <w:rPr>
          <w:rFonts w:hint="eastAsia"/>
          <w:b/>
          <w:bCs/>
          <w:sz w:val="24"/>
        </w:rPr>
        <w:t>公告编号：临</w:t>
      </w:r>
      <w:r w:rsidRPr="00D1035C">
        <w:rPr>
          <w:b/>
          <w:bCs/>
          <w:sz w:val="24"/>
        </w:rPr>
        <w:t>2021-</w:t>
      </w:r>
      <w:r w:rsidR="00DF7E3B">
        <w:rPr>
          <w:rFonts w:hint="eastAsia"/>
          <w:b/>
          <w:bCs/>
          <w:sz w:val="24"/>
        </w:rPr>
        <w:t>0</w:t>
      </w:r>
      <w:r w:rsidR="00E75F82">
        <w:rPr>
          <w:rFonts w:hint="eastAsia"/>
          <w:b/>
          <w:bCs/>
          <w:sz w:val="24"/>
        </w:rPr>
        <w:t>9</w:t>
      </w:r>
      <w:r w:rsidRPr="00D1035C">
        <w:rPr>
          <w:rFonts w:hint="eastAsia"/>
          <w:b/>
          <w:bCs/>
          <w:sz w:val="24"/>
        </w:rPr>
        <w:t>号</w:t>
      </w:r>
    </w:p>
    <w:p w:rsidR="000673EE" w:rsidRDefault="000673EE" w:rsidP="000673EE">
      <w:pPr>
        <w:spacing w:line="360" w:lineRule="auto"/>
        <w:rPr>
          <w:b/>
          <w:color w:val="FF0000"/>
          <w:w w:val="95"/>
          <w:sz w:val="36"/>
        </w:rPr>
      </w:pPr>
    </w:p>
    <w:p w:rsidR="008A722E" w:rsidRPr="000673EE" w:rsidRDefault="008A722E" w:rsidP="000673EE">
      <w:pPr>
        <w:spacing w:line="360" w:lineRule="auto"/>
        <w:jc w:val="center"/>
        <w:rPr>
          <w:rFonts w:ascii="黑体" w:eastAsia="黑体"/>
          <w:b/>
          <w:color w:val="FF0000"/>
          <w:sz w:val="36"/>
          <w:szCs w:val="36"/>
        </w:rPr>
      </w:pPr>
      <w:r w:rsidRPr="000673EE">
        <w:rPr>
          <w:rFonts w:ascii="黑体" w:eastAsia="黑体"/>
          <w:b/>
          <w:color w:val="FF0000"/>
          <w:sz w:val="36"/>
          <w:szCs w:val="36"/>
        </w:rPr>
        <w:t>新疆库尔勒香梨股份有限公司</w:t>
      </w:r>
    </w:p>
    <w:p w:rsidR="008A722E" w:rsidRPr="000673EE" w:rsidRDefault="008A722E" w:rsidP="000673EE">
      <w:pPr>
        <w:spacing w:line="360" w:lineRule="auto"/>
        <w:jc w:val="center"/>
        <w:rPr>
          <w:rFonts w:ascii="黑体" w:eastAsia="黑体"/>
          <w:b/>
          <w:color w:val="FF0000"/>
          <w:sz w:val="36"/>
          <w:szCs w:val="36"/>
        </w:rPr>
      </w:pPr>
      <w:r w:rsidRPr="000673EE">
        <w:rPr>
          <w:rFonts w:ascii="黑体" w:eastAsia="黑体"/>
          <w:b/>
          <w:color w:val="FF0000"/>
          <w:sz w:val="36"/>
          <w:szCs w:val="36"/>
        </w:rPr>
        <w:t>关于签署附条件生效的股份认购</w:t>
      </w:r>
      <w:r w:rsidR="00CE2ADB" w:rsidRPr="000673EE">
        <w:rPr>
          <w:rFonts w:ascii="黑体" w:eastAsia="黑体" w:hint="eastAsia"/>
          <w:b/>
          <w:color w:val="FF0000"/>
          <w:sz w:val="36"/>
          <w:szCs w:val="36"/>
        </w:rPr>
        <w:t>协议</w:t>
      </w:r>
      <w:r w:rsidRPr="000673EE">
        <w:rPr>
          <w:rFonts w:ascii="黑体" w:eastAsia="黑体"/>
          <w:b/>
          <w:color w:val="FF0000"/>
          <w:sz w:val="36"/>
          <w:szCs w:val="36"/>
        </w:rPr>
        <w:t>的公告</w:t>
      </w:r>
    </w:p>
    <w:p w:rsidR="008A722E" w:rsidRDefault="008A722E" w:rsidP="008A722E">
      <w:pPr>
        <w:pStyle w:val="a5"/>
        <w:spacing w:before="2"/>
        <w:ind w:left="0"/>
        <w:rPr>
          <w:b/>
          <w:sz w:val="19"/>
          <w:lang w:eastAsia="zh-CN"/>
        </w:rPr>
      </w:pPr>
    </w:p>
    <w:p w:rsidR="000673EE" w:rsidRPr="000673EE" w:rsidRDefault="000673EE" w:rsidP="000673EE">
      <w:pPr>
        <w:spacing w:line="360" w:lineRule="auto"/>
        <w:ind w:firstLineChars="200" w:firstLine="480"/>
        <w:rPr>
          <w:rFonts w:ascii="宋体" w:hAnsi="宋体"/>
          <w:sz w:val="24"/>
          <w:szCs w:val="28"/>
        </w:rPr>
      </w:pPr>
      <w:r w:rsidRPr="008661DC">
        <w:rPr>
          <w:rFonts w:ascii="宋体" w:hAnsi="宋体"/>
          <w:sz w:val="24"/>
          <w:szCs w:val="28"/>
        </w:rPr>
        <w:t>公司董事会及全体董事保证本公告内容不存在任何虚假记载、误导性陈述或者重大遗漏，并对其内容的真实性、准确性和完整性承担个别及连带责任。</w:t>
      </w:r>
    </w:p>
    <w:p w:rsidR="000673EE" w:rsidRDefault="000673EE" w:rsidP="008A722E">
      <w:pPr>
        <w:spacing w:line="360" w:lineRule="auto"/>
        <w:ind w:firstLineChars="250" w:firstLine="600"/>
        <w:rPr>
          <w:rFonts w:eastAsiaTheme="minorEastAsia"/>
          <w:sz w:val="24"/>
        </w:rPr>
      </w:pPr>
    </w:p>
    <w:p w:rsidR="008A722E" w:rsidRPr="008A722E" w:rsidRDefault="008A722E" w:rsidP="008A722E">
      <w:pPr>
        <w:spacing w:line="360" w:lineRule="auto"/>
        <w:ind w:firstLineChars="250" w:firstLine="600"/>
        <w:rPr>
          <w:rFonts w:eastAsiaTheme="minorEastAsia"/>
          <w:sz w:val="24"/>
        </w:rPr>
      </w:pPr>
      <w:r w:rsidRPr="008A722E">
        <w:rPr>
          <w:rFonts w:eastAsiaTheme="minorEastAsia"/>
          <w:sz w:val="24"/>
        </w:rPr>
        <w:t>新疆库尔勒香梨股份有限公司（以下简</w:t>
      </w:r>
      <w:r w:rsidRPr="00CE2ADB">
        <w:rPr>
          <w:rFonts w:ascii="宋体" w:hAnsi="宋体"/>
          <w:sz w:val="24"/>
        </w:rPr>
        <w:t>称“公司”</w:t>
      </w:r>
      <w:r w:rsidR="00A71B59">
        <w:rPr>
          <w:rFonts w:ascii="宋体" w:hAnsi="宋体" w:hint="eastAsia"/>
          <w:sz w:val="24"/>
        </w:rPr>
        <w:t>、“上市公司”</w:t>
      </w:r>
      <w:r w:rsidRPr="00CE2ADB">
        <w:rPr>
          <w:rFonts w:ascii="宋体" w:hAnsi="宋体"/>
          <w:sz w:val="24"/>
        </w:rPr>
        <w:t>）</w:t>
      </w:r>
      <w:r w:rsidRPr="008A722E">
        <w:rPr>
          <w:rFonts w:eastAsiaTheme="minorEastAsia"/>
          <w:sz w:val="24"/>
        </w:rPr>
        <w:t>于</w:t>
      </w:r>
      <w:r w:rsidRPr="008A722E">
        <w:rPr>
          <w:rFonts w:eastAsiaTheme="minorEastAsia"/>
          <w:sz w:val="24"/>
        </w:rPr>
        <w:t>202</w:t>
      </w:r>
      <w:r w:rsidRPr="008A722E">
        <w:rPr>
          <w:rFonts w:eastAsiaTheme="minorEastAsia" w:hint="eastAsia"/>
          <w:sz w:val="24"/>
        </w:rPr>
        <w:t>1</w:t>
      </w:r>
      <w:r w:rsidRPr="008A722E">
        <w:rPr>
          <w:rFonts w:eastAsiaTheme="minorEastAsia"/>
          <w:sz w:val="24"/>
        </w:rPr>
        <w:t>年</w:t>
      </w:r>
      <w:r w:rsidR="00E65063">
        <w:rPr>
          <w:rFonts w:eastAsiaTheme="minorEastAsia" w:hint="eastAsia"/>
          <w:sz w:val="24"/>
        </w:rPr>
        <w:t>4</w:t>
      </w:r>
      <w:r w:rsidRPr="008A722E">
        <w:rPr>
          <w:rFonts w:eastAsiaTheme="minorEastAsia"/>
          <w:sz w:val="24"/>
        </w:rPr>
        <w:t>月</w:t>
      </w:r>
      <w:r w:rsidR="00E65063">
        <w:rPr>
          <w:rFonts w:eastAsiaTheme="minorEastAsia" w:hint="eastAsia"/>
          <w:sz w:val="24"/>
        </w:rPr>
        <w:t>2</w:t>
      </w:r>
      <w:r w:rsidR="00E65063">
        <w:rPr>
          <w:rFonts w:eastAsiaTheme="minorEastAsia"/>
          <w:sz w:val="24"/>
        </w:rPr>
        <w:t>0</w:t>
      </w:r>
      <w:r w:rsidRPr="008A722E">
        <w:rPr>
          <w:rFonts w:eastAsiaTheme="minorEastAsia"/>
          <w:sz w:val="24"/>
        </w:rPr>
        <w:t>日召开第</w:t>
      </w:r>
      <w:r w:rsidR="00CE2ADB">
        <w:rPr>
          <w:rFonts w:eastAsiaTheme="minorEastAsia" w:hint="eastAsia"/>
          <w:sz w:val="24"/>
        </w:rPr>
        <w:t>七</w:t>
      </w:r>
      <w:r w:rsidRPr="008A722E">
        <w:rPr>
          <w:rFonts w:eastAsiaTheme="minorEastAsia"/>
          <w:sz w:val="24"/>
        </w:rPr>
        <w:t>届董事会第</w:t>
      </w:r>
      <w:r w:rsidR="00CE2ADB">
        <w:rPr>
          <w:rFonts w:eastAsiaTheme="minorEastAsia" w:hint="eastAsia"/>
          <w:sz w:val="24"/>
        </w:rPr>
        <w:t>十五</w:t>
      </w:r>
      <w:r w:rsidRPr="008A722E">
        <w:rPr>
          <w:rFonts w:eastAsiaTheme="minorEastAsia"/>
          <w:sz w:val="24"/>
        </w:rPr>
        <w:t>次会议，审议通过了《关于公司签署非公开发行股票之附条件生效的股份认购</w:t>
      </w:r>
      <w:r w:rsidR="00CE2ADB">
        <w:rPr>
          <w:rFonts w:eastAsiaTheme="minorEastAsia" w:hint="eastAsia"/>
          <w:sz w:val="24"/>
        </w:rPr>
        <w:t>协议</w:t>
      </w:r>
      <w:r w:rsidRPr="008A722E">
        <w:rPr>
          <w:rFonts w:eastAsiaTheme="minorEastAsia"/>
          <w:sz w:val="24"/>
        </w:rPr>
        <w:t>的议案》，具体情况如下：</w:t>
      </w:r>
    </w:p>
    <w:p w:rsidR="008A722E" w:rsidRPr="0055154C" w:rsidRDefault="008A722E" w:rsidP="0055154C">
      <w:pPr>
        <w:pStyle w:val="1"/>
        <w:spacing w:before="0" w:line="360" w:lineRule="auto"/>
        <w:rPr>
          <w:rFonts w:ascii="Times New Roman" w:eastAsiaTheme="minorEastAsia" w:hAnsi="Times New Roman" w:cs="Times New Roman"/>
          <w:w w:val="95"/>
          <w:lang w:eastAsia="zh-CN"/>
        </w:rPr>
      </w:pPr>
      <w:r w:rsidRPr="0055154C">
        <w:rPr>
          <w:rFonts w:ascii="Times New Roman" w:eastAsiaTheme="minorEastAsia" w:hAnsi="Times New Roman" w:cs="Times New Roman"/>
          <w:w w:val="95"/>
          <w:lang w:eastAsia="zh-CN"/>
        </w:rPr>
        <w:t>一、合同签署基本情况</w:t>
      </w:r>
    </w:p>
    <w:p w:rsidR="008A722E" w:rsidRPr="008A722E" w:rsidRDefault="008A722E" w:rsidP="008A722E">
      <w:pPr>
        <w:spacing w:line="360" w:lineRule="auto"/>
        <w:ind w:firstLineChars="250" w:firstLine="600"/>
        <w:rPr>
          <w:rFonts w:eastAsiaTheme="minorEastAsia"/>
          <w:sz w:val="24"/>
        </w:rPr>
      </w:pPr>
      <w:r w:rsidRPr="008A722E">
        <w:rPr>
          <w:rFonts w:eastAsiaTheme="minorEastAsia"/>
          <w:sz w:val="24"/>
        </w:rPr>
        <w:t>公司于</w:t>
      </w:r>
      <w:r w:rsidRPr="008A722E">
        <w:rPr>
          <w:rFonts w:eastAsiaTheme="minorEastAsia"/>
          <w:sz w:val="24"/>
        </w:rPr>
        <w:t>202</w:t>
      </w:r>
      <w:r w:rsidR="0055154C">
        <w:rPr>
          <w:rFonts w:eastAsiaTheme="minorEastAsia" w:hint="eastAsia"/>
          <w:sz w:val="24"/>
        </w:rPr>
        <w:t>1</w:t>
      </w:r>
      <w:r w:rsidRPr="008A722E">
        <w:rPr>
          <w:rFonts w:eastAsiaTheme="minorEastAsia"/>
          <w:sz w:val="24"/>
        </w:rPr>
        <w:t>年</w:t>
      </w:r>
      <w:r w:rsidR="00E65063">
        <w:rPr>
          <w:rFonts w:eastAsiaTheme="minorEastAsia" w:hint="eastAsia"/>
          <w:sz w:val="24"/>
        </w:rPr>
        <w:t>4</w:t>
      </w:r>
      <w:r w:rsidRPr="008A722E">
        <w:rPr>
          <w:rFonts w:eastAsiaTheme="minorEastAsia"/>
          <w:sz w:val="24"/>
        </w:rPr>
        <w:t>月</w:t>
      </w:r>
      <w:r w:rsidR="00E65063">
        <w:rPr>
          <w:rFonts w:eastAsiaTheme="minorEastAsia" w:hint="eastAsia"/>
          <w:sz w:val="24"/>
        </w:rPr>
        <w:t>2</w:t>
      </w:r>
      <w:r w:rsidR="00E65063">
        <w:rPr>
          <w:rFonts w:eastAsiaTheme="minorEastAsia"/>
          <w:sz w:val="24"/>
        </w:rPr>
        <w:t>0</w:t>
      </w:r>
      <w:r w:rsidRPr="008A722E">
        <w:rPr>
          <w:rFonts w:eastAsiaTheme="minorEastAsia"/>
          <w:sz w:val="24"/>
        </w:rPr>
        <w:t>日与</w:t>
      </w:r>
      <w:r w:rsidR="0055154C" w:rsidRPr="00FA13AE">
        <w:rPr>
          <w:rFonts w:eastAsiaTheme="minorEastAsia" w:hint="eastAsia"/>
          <w:sz w:val="24"/>
        </w:rPr>
        <w:t>深圳市建信投资发展有限公司</w:t>
      </w:r>
      <w:r w:rsidR="00A71B59">
        <w:rPr>
          <w:rFonts w:eastAsiaTheme="minorEastAsia" w:hint="eastAsia"/>
          <w:sz w:val="24"/>
        </w:rPr>
        <w:t>（以下简称“深圳建信”）</w:t>
      </w:r>
      <w:r w:rsidRPr="008A722E">
        <w:rPr>
          <w:rFonts w:eastAsiaTheme="minorEastAsia"/>
          <w:sz w:val="24"/>
        </w:rPr>
        <w:t>签订《</w:t>
      </w:r>
      <w:r w:rsidR="003D6760">
        <w:rPr>
          <w:rFonts w:eastAsiaTheme="minorEastAsia" w:hint="eastAsia"/>
          <w:sz w:val="24"/>
        </w:rPr>
        <w:t>关于</w:t>
      </w:r>
      <w:r w:rsidRPr="008A722E">
        <w:rPr>
          <w:rFonts w:eastAsiaTheme="minorEastAsia"/>
          <w:sz w:val="24"/>
        </w:rPr>
        <w:t>非公开发行股票之附条件生效的股份认购</w:t>
      </w:r>
      <w:r w:rsidR="00CE2ADB">
        <w:rPr>
          <w:rFonts w:eastAsiaTheme="minorEastAsia" w:hint="eastAsia"/>
          <w:sz w:val="24"/>
        </w:rPr>
        <w:t>协议</w:t>
      </w:r>
      <w:r w:rsidRPr="008A722E">
        <w:rPr>
          <w:rFonts w:eastAsiaTheme="minorEastAsia"/>
          <w:sz w:val="24"/>
        </w:rPr>
        <w:t>》（以下简称</w:t>
      </w:r>
      <w:r w:rsidRPr="00CE2ADB">
        <w:rPr>
          <w:rFonts w:ascii="宋体" w:hAnsi="宋体"/>
          <w:sz w:val="24"/>
        </w:rPr>
        <w:t>“《股份认购</w:t>
      </w:r>
      <w:r w:rsidR="00CE2ADB">
        <w:rPr>
          <w:rFonts w:ascii="宋体" w:hAnsi="宋体" w:hint="eastAsia"/>
          <w:sz w:val="24"/>
        </w:rPr>
        <w:t>协议</w:t>
      </w:r>
      <w:r w:rsidRPr="00CE2ADB">
        <w:rPr>
          <w:rFonts w:ascii="宋体" w:hAnsi="宋体"/>
          <w:sz w:val="24"/>
        </w:rPr>
        <w:t>》”）。</w:t>
      </w:r>
      <w:r w:rsidRPr="008A722E">
        <w:rPr>
          <w:rFonts w:eastAsiaTheme="minorEastAsia"/>
          <w:sz w:val="24"/>
        </w:rPr>
        <w:t>该事项已经公司</w:t>
      </w:r>
      <w:r w:rsidR="00CE2ADB" w:rsidRPr="008A722E">
        <w:rPr>
          <w:rFonts w:eastAsiaTheme="minorEastAsia"/>
          <w:sz w:val="24"/>
        </w:rPr>
        <w:t>第</w:t>
      </w:r>
      <w:r w:rsidR="00CE2ADB">
        <w:rPr>
          <w:rFonts w:eastAsiaTheme="minorEastAsia" w:hint="eastAsia"/>
          <w:sz w:val="24"/>
        </w:rPr>
        <w:t>七</w:t>
      </w:r>
      <w:r w:rsidR="00CE2ADB" w:rsidRPr="008A722E">
        <w:rPr>
          <w:rFonts w:eastAsiaTheme="minorEastAsia"/>
          <w:sz w:val="24"/>
        </w:rPr>
        <w:t>届董事会第</w:t>
      </w:r>
      <w:r w:rsidR="00CE2ADB">
        <w:rPr>
          <w:rFonts w:eastAsiaTheme="minorEastAsia" w:hint="eastAsia"/>
          <w:sz w:val="24"/>
        </w:rPr>
        <w:t>十五</w:t>
      </w:r>
      <w:r w:rsidR="00CE2ADB" w:rsidRPr="008A722E">
        <w:rPr>
          <w:rFonts w:eastAsiaTheme="minorEastAsia"/>
          <w:sz w:val="24"/>
        </w:rPr>
        <w:t>次会议</w:t>
      </w:r>
      <w:r w:rsidRPr="008A722E">
        <w:rPr>
          <w:rFonts w:eastAsiaTheme="minorEastAsia"/>
          <w:sz w:val="24"/>
        </w:rPr>
        <w:t>审议通过，尚需履行国有资产监督管理职责的主体、</w:t>
      </w:r>
      <w:bookmarkStart w:id="0" w:name="_Hlk69689847"/>
      <w:r w:rsidRPr="008A722E">
        <w:rPr>
          <w:rFonts w:eastAsiaTheme="minorEastAsia"/>
          <w:sz w:val="24"/>
        </w:rPr>
        <w:t>公司股东大会</w:t>
      </w:r>
      <w:r w:rsidR="00811589">
        <w:rPr>
          <w:rFonts w:eastAsiaTheme="minorEastAsia" w:hint="eastAsia"/>
          <w:sz w:val="24"/>
        </w:rPr>
        <w:t>的</w:t>
      </w:r>
      <w:bookmarkEnd w:id="0"/>
      <w:r w:rsidRPr="008A722E">
        <w:rPr>
          <w:rFonts w:eastAsiaTheme="minorEastAsia"/>
          <w:sz w:val="24"/>
        </w:rPr>
        <w:t>批准，</w:t>
      </w:r>
      <w:bookmarkStart w:id="1" w:name="_Hlk69689879"/>
      <w:r w:rsidR="00811589">
        <w:rPr>
          <w:rFonts w:eastAsiaTheme="minorEastAsia" w:hint="eastAsia"/>
          <w:sz w:val="24"/>
        </w:rPr>
        <w:t>并</w:t>
      </w:r>
      <w:r w:rsidRPr="008A722E">
        <w:rPr>
          <w:rFonts w:eastAsiaTheme="minorEastAsia"/>
          <w:sz w:val="24"/>
        </w:rPr>
        <w:t>经中国证券监督管理委员会核准后实施</w:t>
      </w:r>
      <w:bookmarkEnd w:id="1"/>
      <w:r w:rsidRPr="008A722E">
        <w:rPr>
          <w:rFonts w:eastAsiaTheme="minorEastAsia"/>
          <w:sz w:val="24"/>
        </w:rPr>
        <w:t>。</w:t>
      </w:r>
    </w:p>
    <w:p w:rsidR="008A722E" w:rsidRPr="0055154C" w:rsidRDefault="008A722E" w:rsidP="0055154C">
      <w:pPr>
        <w:pStyle w:val="1"/>
        <w:spacing w:before="0" w:line="360" w:lineRule="auto"/>
        <w:rPr>
          <w:rFonts w:ascii="Times New Roman" w:eastAsiaTheme="minorEastAsia" w:hAnsi="Times New Roman" w:cs="Times New Roman"/>
          <w:w w:val="95"/>
          <w:lang w:eastAsia="zh-CN"/>
        </w:rPr>
      </w:pPr>
      <w:r w:rsidRPr="0055154C">
        <w:rPr>
          <w:rFonts w:ascii="Times New Roman" w:eastAsiaTheme="minorEastAsia" w:hAnsi="Times New Roman" w:cs="Times New Roman"/>
          <w:w w:val="95"/>
          <w:lang w:eastAsia="zh-CN"/>
        </w:rPr>
        <w:t>二、发行对象基本情况</w:t>
      </w:r>
    </w:p>
    <w:p w:rsidR="008A722E" w:rsidRPr="00A71B59" w:rsidRDefault="008A722E" w:rsidP="008A722E">
      <w:pPr>
        <w:spacing w:line="360" w:lineRule="auto"/>
        <w:ind w:firstLineChars="250" w:firstLine="602"/>
        <w:rPr>
          <w:rFonts w:eastAsiaTheme="minorEastAsia"/>
          <w:b/>
          <w:bCs/>
          <w:sz w:val="24"/>
        </w:rPr>
      </w:pPr>
      <w:r w:rsidRPr="00A71B59">
        <w:rPr>
          <w:rFonts w:eastAsiaTheme="minorEastAsia"/>
          <w:b/>
          <w:bCs/>
          <w:sz w:val="24"/>
        </w:rPr>
        <w:t>（一）基本情况</w:t>
      </w:r>
    </w:p>
    <w:p w:rsidR="008A722E" w:rsidRPr="008A722E" w:rsidRDefault="008A722E" w:rsidP="008A722E">
      <w:pPr>
        <w:spacing w:line="360" w:lineRule="auto"/>
        <w:ind w:firstLineChars="250" w:firstLine="600"/>
        <w:rPr>
          <w:rFonts w:eastAsiaTheme="minorEastAsia"/>
          <w:sz w:val="24"/>
        </w:rPr>
      </w:pPr>
      <w:r w:rsidRPr="008A722E">
        <w:rPr>
          <w:rFonts w:eastAsiaTheme="minorEastAsia"/>
          <w:sz w:val="24"/>
        </w:rPr>
        <w:t>本次发行为面向特定对象的非公开发行，发行对象为</w:t>
      </w:r>
      <w:r w:rsidR="0055154C" w:rsidRPr="0055154C">
        <w:rPr>
          <w:rFonts w:eastAsiaTheme="minorEastAsia"/>
          <w:sz w:val="24"/>
        </w:rPr>
        <w:t>深圳建信</w:t>
      </w:r>
      <w:r w:rsidRPr="008A722E">
        <w:rPr>
          <w:rFonts w:eastAsiaTheme="minorEastAsia"/>
          <w:sz w:val="24"/>
        </w:rPr>
        <w:t>，发行对象基本信息详见上海证券交易所网站（</w:t>
      </w:r>
      <w:hyperlink r:id="rId6">
        <w:r w:rsidRPr="008A722E">
          <w:rPr>
            <w:rFonts w:eastAsiaTheme="minorEastAsia"/>
            <w:sz w:val="24"/>
          </w:rPr>
          <w:t>www.sse.com.cn</w:t>
        </w:r>
      </w:hyperlink>
      <w:r w:rsidRPr="008A722E">
        <w:rPr>
          <w:rFonts w:eastAsiaTheme="minorEastAsia"/>
          <w:sz w:val="24"/>
        </w:rPr>
        <w:t>）。</w:t>
      </w:r>
    </w:p>
    <w:p w:rsidR="008A722E" w:rsidRPr="00A71B59" w:rsidRDefault="008A722E" w:rsidP="008A722E">
      <w:pPr>
        <w:spacing w:line="360" w:lineRule="auto"/>
        <w:ind w:firstLineChars="250" w:firstLine="602"/>
        <w:rPr>
          <w:rFonts w:eastAsiaTheme="minorEastAsia"/>
          <w:b/>
          <w:bCs/>
          <w:sz w:val="24"/>
        </w:rPr>
      </w:pPr>
      <w:r w:rsidRPr="00A71B59">
        <w:rPr>
          <w:rFonts w:eastAsiaTheme="minorEastAsia"/>
          <w:b/>
          <w:bCs/>
          <w:sz w:val="24"/>
        </w:rPr>
        <w:t>（二）与公司的关联关系</w:t>
      </w:r>
    </w:p>
    <w:p w:rsidR="008A722E" w:rsidRPr="008A722E" w:rsidRDefault="00A71B59" w:rsidP="008A722E">
      <w:pPr>
        <w:spacing w:line="360" w:lineRule="auto"/>
        <w:ind w:firstLineChars="250" w:firstLine="600"/>
        <w:rPr>
          <w:rFonts w:eastAsiaTheme="minorEastAsia"/>
          <w:sz w:val="24"/>
        </w:rPr>
      </w:pPr>
      <w:r w:rsidRPr="00A71B59">
        <w:rPr>
          <w:rFonts w:eastAsiaTheme="minorEastAsia" w:hint="eastAsia"/>
          <w:sz w:val="24"/>
        </w:rPr>
        <w:t>深圳建信为公司控股股东新疆融盛投资有限公司（以下简称“新疆融盛”）的母公司新疆昌源水务集团有限公司（以下简称“昌源水务”）的控股股东，</w:t>
      </w:r>
      <w:r w:rsidR="008A722E" w:rsidRPr="008A722E">
        <w:rPr>
          <w:rFonts w:eastAsiaTheme="minorEastAsia"/>
          <w:sz w:val="24"/>
        </w:rPr>
        <w:t>符合《关联交易实施指引》第十二条规定的关联关系情形，本次交易构成上市公司的关联交易。</w:t>
      </w:r>
    </w:p>
    <w:p w:rsidR="008A722E" w:rsidRPr="0055154C" w:rsidRDefault="008A722E" w:rsidP="0055154C">
      <w:pPr>
        <w:pStyle w:val="1"/>
        <w:spacing w:before="0" w:line="360" w:lineRule="auto"/>
        <w:rPr>
          <w:rFonts w:ascii="Times New Roman" w:eastAsiaTheme="minorEastAsia" w:hAnsi="Times New Roman" w:cs="Times New Roman"/>
          <w:w w:val="95"/>
          <w:lang w:eastAsia="zh-CN"/>
        </w:rPr>
      </w:pPr>
      <w:r w:rsidRPr="0055154C">
        <w:rPr>
          <w:rFonts w:ascii="Times New Roman" w:eastAsiaTheme="minorEastAsia" w:hAnsi="Times New Roman" w:cs="Times New Roman"/>
          <w:w w:val="95"/>
          <w:lang w:eastAsia="zh-CN"/>
        </w:rPr>
        <w:t>三、合同主要内容</w:t>
      </w:r>
    </w:p>
    <w:p w:rsidR="0055382E" w:rsidRPr="0055382E" w:rsidRDefault="0055382E" w:rsidP="0055382E">
      <w:pPr>
        <w:spacing w:line="360" w:lineRule="auto"/>
        <w:ind w:firstLineChars="250" w:firstLine="602"/>
        <w:rPr>
          <w:rFonts w:eastAsiaTheme="minorEastAsia"/>
          <w:b/>
          <w:bCs/>
          <w:sz w:val="24"/>
        </w:rPr>
      </w:pPr>
      <w:r w:rsidRPr="0055382E">
        <w:rPr>
          <w:rFonts w:eastAsiaTheme="minorEastAsia" w:hint="eastAsia"/>
          <w:b/>
          <w:bCs/>
          <w:sz w:val="24"/>
        </w:rPr>
        <w:t>（一）合同主体及签订时间</w:t>
      </w:r>
    </w:p>
    <w:p w:rsidR="0055382E" w:rsidRPr="0055382E" w:rsidRDefault="0055382E" w:rsidP="0055382E">
      <w:pPr>
        <w:spacing w:line="360" w:lineRule="auto"/>
        <w:ind w:firstLineChars="250" w:firstLine="600"/>
        <w:rPr>
          <w:rFonts w:eastAsiaTheme="minorEastAsia"/>
          <w:sz w:val="24"/>
        </w:rPr>
      </w:pPr>
      <w:r w:rsidRPr="0055382E">
        <w:rPr>
          <w:rFonts w:eastAsiaTheme="minorEastAsia" w:hint="eastAsia"/>
          <w:sz w:val="24"/>
        </w:rPr>
        <w:lastRenderedPageBreak/>
        <w:t>甲方（发行人）：新疆库尔勒香梨股份有限公司</w:t>
      </w:r>
    </w:p>
    <w:p w:rsidR="0055382E" w:rsidRPr="0055382E" w:rsidRDefault="0055382E" w:rsidP="0055382E">
      <w:pPr>
        <w:spacing w:line="360" w:lineRule="auto"/>
        <w:ind w:firstLineChars="250" w:firstLine="600"/>
        <w:rPr>
          <w:rFonts w:eastAsiaTheme="minorEastAsia"/>
          <w:sz w:val="24"/>
        </w:rPr>
      </w:pPr>
      <w:r w:rsidRPr="0055382E">
        <w:rPr>
          <w:rFonts w:eastAsiaTheme="minorEastAsia" w:hint="eastAsia"/>
          <w:sz w:val="24"/>
        </w:rPr>
        <w:t>乙方（认购方）：深圳市建信投资发展有限公司</w:t>
      </w:r>
    </w:p>
    <w:p w:rsidR="0055382E" w:rsidRPr="0055382E" w:rsidRDefault="0055382E" w:rsidP="0055382E">
      <w:pPr>
        <w:spacing w:line="360" w:lineRule="auto"/>
        <w:ind w:firstLineChars="250" w:firstLine="600"/>
        <w:rPr>
          <w:rFonts w:eastAsiaTheme="minorEastAsia"/>
          <w:sz w:val="24"/>
        </w:rPr>
      </w:pPr>
      <w:r w:rsidRPr="0055382E">
        <w:rPr>
          <w:rFonts w:eastAsiaTheme="minorEastAsia" w:hint="eastAsia"/>
          <w:sz w:val="24"/>
        </w:rPr>
        <w:t>附条件生效股份认购协议签订时间为：</w:t>
      </w:r>
      <w:r w:rsidRPr="0055382E">
        <w:rPr>
          <w:rFonts w:eastAsiaTheme="minorEastAsia" w:hint="eastAsia"/>
          <w:sz w:val="24"/>
        </w:rPr>
        <w:t>2021</w:t>
      </w:r>
      <w:r w:rsidRPr="0055382E">
        <w:rPr>
          <w:rFonts w:eastAsiaTheme="minorEastAsia" w:hint="eastAsia"/>
          <w:sz w:val="24"/>
        </w:rPr>
        <w:t>年</w:t>
      </w:r>
      <w:r w:rsidRPr="0055382E">
        <w:rPr>
          <w:rFonts w:eastAsiaTheme="minorEastAsia" w:hint="eastAsia"/>
          <w:sz w:val="24"/>
        </w:rPr>
        <w:t>4</w:t>
      </w:r>
      <w:r w:rsidRPr="0055382E">
        <w:rPr>
          <w:rFonts w:eastAsiaTheme="minorEastAsia" w:hint="eastAsia"/>
          <w:sz w:val="24"/>
        </w:rPr>
        <w:t>月</w:t>
      </w:r>
      <w:r w:rsidR="00E65063">
        <w:rPr>
          <w:rFonts w:eastAsiaTheme="minorEastAsia" w:hint="eastAsia"/>
          <w:sz w:val="24"/>
        </w:rPr>
        <w:t>2</w:t>
      </w:r>
      <w:r w:rsidR="00E65063">
        <w:rPr>
          <w:rFonts w:eastAsiaTheme="minorEastAsia"/>
          <w:sz w:val="24"/>
        </w:rPr>
        <w:t>0</w:t>
      </w:r>
      <w:r w:rsidRPr="0055382E">
        <w:rPr>
          <w:rFonts w:eastAsiaTheme="minorEastAsia" w:hint="eastAsia"/>
          <w:sz w:val="24"/>
        </w:rPr>
        <w:t>日</w:t>
      </w:r>
    </w:p>
    <w:p w:rsidR="0055382E" w:rsidRPr="0055382E" w:rsidRDefault="0055382E" w:rsidP="0055382E">
      <w:pPr>
        <w:spacing w:line="360" w:lineRule="auto"/>
        <w:ind w:firstLineChars="250" w:firstLine="602"/>
        <w:rPr>
          <w:rFonts w:eastAsiaTheme="minorEastAsia"/>
          <w:b/>
          <w:bCs/>
          <w:sz w:val="24"/>
        </w:rPr>
      </w:pPr>
      <w:r w:rsidRPr="0055382E">
        <w:rPr>
          <w:rFonts w:eastAsiaTheme="minorEastAsia" w:hint="eastAsia"/>
          <w:b/>
          <w:bCs/>
          <w:sz w:val="24"/>
        </w:rPr>
        <w:t>（二）认购标的</w:t>
      </w:r>
    </w:p>
    <w:p w:rsidR="0055382E" w:rsidRPr="0055382E" w:rsidRDefault="0055382E" w:rsidP="0055382E">
      <w:pPr>
        <w:spacing w:line="360" w:lineRule="auto"/>
        <w:ind w:firstLineChars="250" w:firstLine="600"/>
        <w:rPr>
          <w:rFonts w:eastAsiaTheme="minorEastAsia"/>
          <w:sz w:val="24"/>
        </w:rPr>
      </w:pPr>
      <w:r w:rsidRPr="0055382E">
        <w:rPr>
          <w:rFonts w:eastAsiaTheme="minorEastAsia" w:hint="eastAsia"/>
          <w:sz w:val="24"/>
        </w:rPr>
        <w:t>甲方向乙方非公开发行的人民币普通股（</w:t>
      </w:r>
      <w:r w:rsidRPr="0055382E">
        <w:rPr>
          <w:rFonts w:eastAsiaTheme="minorEastAsia" w:hint="eastAsia"/>
          <w:sz w:val="24"/>
        </w:rPr>
        <w:t>A</w:t>
      </w:r>
      <w:r w:rsidRPr="0055382E">
        <w:rPr>
          <w:rFonts w:eastAsiaTheme="minorEastAsia" w:hint="eastAsia"/>
          <w:sz w:val="24"/>
        </w:rPr>
        <w:t>股），每股面值为人民币</w:t>
      </w:r>
      <w:r w:rsidRPr="0055382E">
        <w:rPr>
          <w:rFonts w:eastAsiaTheme="minorEastAsia" w:hint="eastAsia"/>
          <w:sz w:val="24"/>
        </w:rPr>
        <w:t>1.00</w:t>
      </w:r>
      <w:r w:rsidRPr="0055382E">
        <w:rPr>
          <w:rFonts w:eastAsiaTheme="minorEastAsia" w:hint="eastAsia"/>
          <w:sz w:val="24"/>
        </w:rPr>
        <w:t>元。</w:t>
      </w:r>
    </w:p>
    <w:p w:rsidR="0055382E" w:rsidRPr="0055382E" w:rsidRDefault="0055382E" w:rsidP="0055382E">
      <w:pPr>
        <w:spacing w:line="360" w:lineRule="auto"/>
        <w:ind w:firstLineChars="250" w:firstLine="602"/>
        <w:rPr>
          <w:rFonts w:eastAsiaTheme="minorEastAsia"/>
          <w:b/>
          <w:bCs/>
          <w:sz w:val="24"/>
        </w:rPr>
      </w:pPr>
      <w:r w:rsidRPr="0055382E">
        <w:rPr>
          <w:rFonts w:eastAsiaTheme="minorEastAsia" w:hint="eastAsia"/>
          <w:b/>
          <w:bCs/>
          <w:sz w:val="24"/>
        </w:rPr>
        <w:t>（三）认购价格</w:t>
      </w:r>
    </w:p>
    <w:p w:rsidR="0055382E" w:rsidRPr="0055382E" w:rsidRDefault="0055382E" w:rsidP="0055382E">
      <w:pPr>
        <w:spacing w:line="360" w:lineRule="auto"/>
        <w:ind w:firstLineChars="250" w:firstLine="600"/>
        <w:rPr>
          <w:rFonts w:eastAsiaTheme="minorEastAsia"/>
          <w:sz w:val="24"/>
        </w:rPr>
      </w:pPr>
      <w:r w:rsidRPr="0055382E">
        <w:rPr>
          <w:rFonts w:eastAsiaTheme="minorEastAsia" w:hint="eastAsia"/>
          <w:sz w:val="24"/>
        </w:rPr>
        <w:t>本次发行的定价基准日为甲方第七届董事会第十五次会议决议公告日。乙方认购标的股份的每股认购价格为</w:t>
      </w:r>
      <w:r w:rsidR="003A173C">
        <w:rPr>
          <w:rFonts w:eastAsiaTheme="minorEastAsia" w:hint="eastAsia"/>
          <w:sz w:val="24"/>
        </w:rPr>
        <w:t>6</w:t>
      </w:r>
      <w:r w:rsidR="003A173C">
        <w:rPr>
          <w:rFonts w:eastAsiaTheme="minorEastAsia"/>
          <w:sz w:val="24"/>
        </w:rPr>
        <w:t>.93</w:t>
      </w:r>
      <w:r w:rsidRPr="0055382E">
        <w:rPr>
          <w:rFonts w:eastAsiaTheme="minorEastAsia" w:hint="eastAsia"/>
          <w:sz w:val="24"/>
        </w:rPr>
        <w:t>元</w:t>
      </w:r>
      <w:r w:rsidRPr="0055382E">
        <w:rPr>
          <w:rFonts w:eastAsiaTheme="minorEastAsia" w:hint="eastAsia"/>
          <w:sz w:val="24"/>
        </w:rPr>
        <w:t>/</w:t>
      </w:r>
      <w:r w:rsidRPr="0055382E">
        <w:rPr>
          <w:rFonts w:eastAsiaTheme="minorEastAsia" w:hint="eastAsia"/>
          <w:sz w:val="24"/>
        </w:rPr>
        <w:t>股，不低于定价基准日前二十个交易日公司股票交易均价的</w:t>
      </w:r>
      <w:r w:rsidRPr="0055382E">
        <w:rPr>
          <w:rFonts w:eastAsiaTheme="minorEastAsia" w:hint="eastAsia"/>
          <w:sz w:val="24"/>
        </w:rPr>
        <w:t>80%</w:t>
      </w:r>
      <w:r w:rsidRPr="0055382E">
        <w:rPr>
          <w:rFonts w:eastAsiaTheme="minorEastAsia" w:hint="eastAsia"/>
          <w:sz w:val="24"/>
        </w:rPr>
        <w:t>。</w:t>
      </w:r>
    </w:p>
    <w:p w:rsidR="0055382E" w:rsidRPr="0055382E" w:rsidRDefault="0055382E" w:rsidP="0055382E">
      <w:pPr>
        <w:spacing w:line="360" w:lineRule="auto"/>
        <w:ind w:firstLineChars="250" w:firstLine="600"/>
        <w:rPr>
          <w:rFonts w:eastAsiaTheme="minorEastAsia"/>
          <w:sz w:val="24"/>
        </w:rPr>
      </w:pPr>
      <w:r w:rsidRPr="0055382E">
        <w:rPr>
          <w:rFonts w:eastAsiaTheme="minorEastAsia" w:hint="eastAsia"/>
          <w:sz w:val="24"/>
        </w:rPr>
        <w:t>若甲方股票在定价基准日至发行日期间发生派发股利、送红股、转增股本或配股等除权、除息行为，本次非公开发行的股份发行价格将按照中国证监会及上交所的相关规则进行相应调整。</w:t>
      </w:r>
    </w:p>
    <w:p w:rsidR="0055382E" w:rsidRPr="0055382E" w:rsidRDefault="0055382E" w:rsidP="0055382E">
      <w:pPr>
        <w:spacing w:line="360" w:lineRule="auto"/>
        <w:ind w:firstLineChars="250" w:firstLine="602"/>
        <w:rPr>
          <w:rFonts w:eastAsiaTheme="minorEastAsia"/>
          <w:b/>
          <w:bCs/>
          <w:sz w:val="24"/>
        </w:rPr>
      </w:pPr>
      <w:r w:rsidRPr="0055382E">
        <w:rPr>
          <w:rFonts w:eastAsiaTheme="minorEastAsia" w:hint="eastAsia"/>
          <w:b/>
          <w:bCs/>
          <w:sz w:val="24"/>
        </w:rPr>
        <w:t>（四）认购数量</w:t>
      </w:r>
      <w:r w:rsidR="003B67BE">
        <w:rPr>
          <w:rFonts w:eastAsiaTheme="minorEastAsia" w:hint="eastAsia"/>
          <w:b/>
          <w:bCs/>
          <w:sz w:val="24"/>
        </w:rPr>
        <w:t>及认购金额</w:t>
      </w:r>
    </w:p>
    <w:p w:rsidR="0055382E" w:rsidRPr="0055382E" w:rsidRDefault="0055382E" w:rsidP="0055382E">
      <w:pPr>
        <w:spacing w:line="360" w:lineRule="auto"/>
        <w:ind w:firstLineChars="250" w:firstLine="600"/>
        <w:rPr>
          <w:rFonts w:eastAsiaTheme="minorEastAsia"/>
          <w:sz w:val="24"/>
        </w:rPr>
      </w:pPr>
      <w:r w:rsidRPr="0055382E">
        <w:rPr>
          <w:rFonts w:eastAsiaTheme="minorEastAsia" w:hint="eastAsia"/>
          <w:sz w:val="24"/>
        </w:rPr>
        <w:t>乙方认购甲方本次非公开发行人民币普通股（</w:t>
      </w:r>
      <w:r w:rsidRPr="0055382E">
        <w:rPr>
          <w:rFonts w:eastAsiaTheme="minorEastAsia" w:hint="eastAsia"/>
          <w:sz w:val="24"/>
        </w:rPr>
        <w:t>A</w:t>
      </w:r>
      <w:r w:rsidRPr="0055382E">
        <w:rPr>
          <w:rFonts w:eastAsiaTheme="minorEastAsia" w:hint="eastAsia"/>
          <w:sz w:val="24"/>
        </w:rPr>
        <w:t>股）数量不超过</w:t>
      </w:r>
      <w:r w:rsidRPr="0055382E">
        <w:rPr>
          <w:rFonts w:eastAsiaTheme="minorEastAsia" w:hint="eastAsia"/>
          <w:sz w:val="24"/>
        </w:rPr>
        <w:t>44,312,061</w:t>
      </w:r>
      <w:r w:rsidRPr="0055382E">
        <w:rPr>
          <w:rFonts w:eastAsiaTheme="minorEastAsia" w:hint="eastAsia"/>
          <w:sz w:val="24"/>
        </w:rPr>
        <w:t>股，认购金额不超过</w:t>
      </w:r>
      <w:r w:rsidR="003A173C" w:rsidRPr="003A173C">
        <w:rPr>
          <w:rFonts w:eastAsiaTheme="minorEastAsia"/>
          <w:sz w:val="24"/>
        </w:rPr>
        <w:t>307,082,582.73</w:t>
      </w:r>
      <w:r w:rsidRPr="0055382E">
        <w:rPr>
          <w:rFonts w:eastAsiaTheme="minorEastAsia" w:hint="eastAsia"/>
          <w:sz w:val="24"/>
        </w:rPr>
        <w:t>元，最终以中国证监会核准为准。</w:t>
      </w:r>
    </w:p>
    <w:p w:rsidR="0055382E" w:rsidRPr="0055382E" w:rsidRDefault="0055382E" w:rsidP="0055382E">
      <w:pPr>
        <w:spacing w:line="360" w:lineRule="auto"/>
        <w:ind w:firstLineChars="250" w:firstLine="600"/>
        <w:rPr>
          <w:rFonts w:eastAsiaTheme="minorEastAsia"/>
          <w:sz w:val="24"/>
        </w:rPr>
      </w:pPr>
      <w:r w:rsidRPr="0055382E">
        <w:rPr>
          <w:rFonts w:eastAsiaTheme="minorEastAsia" w:hint="eastAsia"/>
          <w:sz w:val="24"/>
        </w:rPr>
        <w:t>若甲方股票在定价基准日至发行日期间发生派发股利、送红股、转增股本或配股等除权、除息行为，本次非公开发行的股份发行数量将按照中国证监会及上交所的相关规则进行相应调整。</w:t>
      </w:r>
    </w:p>
    <w:p w:rsidR="0055382E" w:rsidRPr="0055382E" w:rsidRDefault="0055382E" w:rsidP="0055382E">
      <w:pPr>
        <w:spacing w:line="360" w:lineRule="auto"/>
        <w:ind w:firstLineChars="250" w:firstLine="600"/>
        <w:rPr>
          <w:rFonts w:eastAsiaTheme="minorEastAsia"/>
          <w:sz w:val="24"/>
        </w:rPr>
      </w:pPr>
      <w:r w:rsidRPr="0055382E">
        <w:rPr>
          <w:rFonts w:eastAsiaTheme="minorEastAsia" w:hint="eastAsia"/>
          <w:sz w:val="24"/>
        </w:rPr>
        <w:t>若本次非公开发行的股份总数因监管政策变化或根据发行核准文件的要求予以调整的，则乙方认购股数上限届时将相应等比例调整。</w:t>
      </w:r>
    </w:p>
    <w:p w:rsidR="0055382E" w:rsidRPr="0055382E" w:rsidRDefault="0055382E" w:rsidP="0055382E">
      <w:pPr>
        <w:spacing w:line="360" w:lineRule="auto"/>
        <w:ind w:firstLineChars="250" w:firstLine="602"/>
        <w:rPr>
          <w:rFonts w:eastAsiaTheme="minorEastAsia"/>
          <w:b/>
          <w:bCs/>
          <w:sz w:val="24"/>
        </w:rPr>
      </w:pPr>
      <w:r w:rsidRPr="0055382E">
        <w:rPr>
          <w:rFonts w:eastAsiaTheme="minorEastAsia" w:hint="eastAsia"/>
          <w:b/>
          <w:bCs/>
          <w:sz w:val="24"/>
        </w:rPr>
        <w:t>（五）限售期</w:t>
      </w:r>
    </w:p>
    <w:p w:rsidR="0055382E" w:rsidRPr="0055382E" w:rsidRDefault="0055382E" w:rsidP="0055382E">
      <w:pPr>
        <w:spacing w:line="360" w:lineRule="auto"/>
        <w:ind w:firstLineChars="250" w:firstLine="600"/>
        <w:rPr>
          <w:rFonts w:eastAsiaTheme="minorEastAsia"/>
          <w:sz w:val="24"/>
        </w:rPr>
      </w:pPr>
      <w:r w:rsidRPr="0055382E">
        <w:rPr>
          <w:rFonts w:eastAsiaTheme="minorEastAsia" w:hint="eastAsia"/>
          <w:sz w:val="24"/>
        </w:rPr>
        <w:t>甲方本次向乙方发行的股份，自本次发行结束之日起</w:t>
      </w:r>
      <w:r w:rsidR="000673EE">
        <w:rPr>
          <w:rFonts w:eastAsiaTheme="minorEastAsia" w:hint="eastAsia"/>
          <w:sz w:val="24"/>
        </w:rPr>
        <w:t>三十六</w:t>
      </w:r>
      <w:r w:rsidRPr="0055382E">
        <w:rPr>
          <w:rFonts w:eastAsiaTheme="minorEastAsia" w:hint="eastAsia"/>
          <w:sz w:val="24"/>
        </w:rPr>
        <w:t>个月内不得转让。</w:t>
      </w:r>
      <w:r w:rsidR="00282F85" w:rsidRPr="00282F85">
        <w:rPr>
          <w:rFonts w:eastAsiaTheme="minorEastAsia" w:hint="eastAsia"/>
          <w:sz w:val="24"/>
        </w:rPr>
        <w:t>自新发行股份上市之日起至该等股份解除限售之日止，由于</w:t>
      </w:r>
      <w:r w:rsidR="000673EE">
        <w:rPr>
          <w:rFonts w:eastAsiaTheme="minorEastAsia" w:hint="eastAsia"/>
          <w:sz w:val="24"/>
        </w:rPr>
        <w:t>发行人</w:t>
      </w:r>
      <w:r w:rsidR="00282F85" w:rsidRPr="00282F85">
        <w:rPr>
          <w:rFonts w:eastAsiaTheme="minorEastAsia" w:hint="eastAsia"/>
          <w:sz w:val="24"/>
        </w:rPr>
        <w:t>送红股、转增股本原因增持的</w:t>
      </w:r>
      <w:r w:rsidR="000673EE">
        <w:rPr>
          <w:rFonts w:eastAsiaTheme="minorEastAsia" w:hint="eastAsia"/>
          <w:sz w:val="24"/>
        </w:rPr>
        <w:t>发行人</w:t>
      </w:r>
      <w:r w:rsidR="00282F85" w:rsidRPr="00282F85">
        <w:rPr>
          <w:rFonts w:eastAsiaTheme="minorEastAsia" w:hint="eastAsia"/>
          <w:sz w:val="24"/>
        </w:rPr>
        <w:t>股份，亦应遵守上述限售安排。</w:t>
      </w:r>
    </w:p>
    <w:p w:rsidR="0055382E" w:rsidRPr="0055382E" w:rsidRDefault="0055382E" w:rsidP="0055382E">
      <w:pPr>
        <w:spacing w:line="360" w:lineRule="auto"/>
        <w:ind w:firstLineChars="250" w:firstLine="602"/>
        <w:rPr>
          <w:rFonts w:eastAsiaTheme="minorEastAsia"/>
          <w:b/>
          <w:bCs/>
          <w:sz w:val="24"/>
        </w:rPr>
      </w:pPr>
      <w:r w:rsidRPr="0055382E">
        <w:rPr>
          <w:rFonts w:eastAsiaTheme="minorEastAsia" w:hint="eastAsia"/>
          <w:b/>
          <w:bCs/>
          <w:sz w:val="24"/>
        </w:rPr>
        <w:t>（六）缴款方式</w:t>
      </w:r>
    </w:p>
    <w:p w:rsidR="0055382E" w:rsidRPr="0055382E" w:rsidRDefault="0055382E" w:rsidP="0055382E">
      <w:pPr>
        <w:spacing w:line="360" w:lineRule="auto"/>
        <w:ind w:firstLineChars="250" w:firstLine="600"/>
        <w:rPr>
          <w:rFonts w:eastAsiaTheme="minorEastAsia"/>
          <w:sz w:val="24"/>
        </w:rPr>
      </w:pPr>
      <w:r w:rsidRPr="0055382E">
        <w:rPr>
          <w:rFonts w:eastAsiaTheme="minorEastAsia" w:hint="eastAsia"/>
          <w:sz w:val="24"/>
        </w:rPr>
        <w:t>本次非公开发行取得中国证监会核准后，甲方、乙方、保荐人（主承销商）协商确定发行方案（包括但不限于《缴款通知书》发送日期、缴款日期等事项）并向中国证监会报送，发行方案向中国证监会报送后，乙方应按照保荐人（主承销商）根据发行方案发出的《缴款通知书》确定的具体缴款日期将认购价款以现</w:t>
      </w:r>
      <w:r w:rsidRPr="0055382E">
        <w:rPr>
          <w:rFonts w:eastAsiaTheme="minorEastAsia" w:hint="eastAsia"/>
          <w:sz w:val="24"/>
        </w:rPr>
        <w:lastRenderedPageBreak/>
        <w:t>金方式一次性划入保荐机构（主承销商）为本次发行专门开立的账户。</w:t>
      </w:r>
    </w:p>
    <w:p w:rsidR="0055382E" w:rsidRPr="0055382E" w:rsidRDefault="0055382E" w:rsidP="0055382E">
      <w:pPr>
        <w:spacing w:line="360" w:lineRule="auto"/>
        <w:ind w:firstLineChars="250" w:firstLine="602"/>
        <w:rPr>
          <w:rFonts w:eastAsiaTheme="minorEastAsia"/>
          <w:b/>
          <w:bCs/>
          <w:sz w:val="24"/>
        </w:rPr>
      </w:pPr>
      <w:r w:rsidRPr="0055382E">
        <w:rPr>
          <w:rFonts w:eastAsiaTheme="minorEastAsia" w:hint="eastAsia"/>
          <w:b/>
          <w:bCs/>
          <w:sz w:val="24"/>
        </w:rPr>
        <w:t>（七）协议的生效与终止</w:t>
      </w:r>
    </w:p>
    <w:p w:rsidR="0055382E" w:rsidRPr="0055382E" w:rsidRDefault="0055382E" w:rsidP="0055382E">
      <w:pPr>
        <w:spacing w:line="360" w:lineRule="auto"/>
        <w:ind w:firstLineChars="250" w:firstLine="602"/>
        <w:rPr>
          <w:rFonts w:eastAsiaTheme="minorEastAsia"/>
          <w:b/>
          <w:bCs/>
          <w:sz w:val="24"/>
        </w:rPr>
      </w:pPr>
      <w:r w:rsidRPr="0055382E">
        <w:rPr>
          <w:rFonts w:eastAsiaTheme="minorEastAsia" w:hint="eastAsia"/>
          <w:b/>
          <w:bCs/>
          <w:sz w:val="24"/>
        </w:rPr>
        <w:t>1</w:t>
      </w:r>
      <w:r w:rsidRPr="0055382E">
        <w:rPr>
          <w:rFonts w:eastAsiaTheme="minorEastAsia" w:hint="eastAsia"/>
          <w:b/>
          <w:bCs/>
          <w:sz w:val="24"/>
        </w:rPr>
        <w:t>、协议的生效</w:t>
      </w:r>
    </w:p>
    <w:p w:rsidR="0055382E" w:rsidRPr="0055382E" w:rsidRDefault="0055382E" w:rsidP="0055382E">
      <w:pPr>
        <w:spacing w:line="360" w:lineRule="auto"/>
        <w:ind w:firstLineChars="250" w:firstLine="600"/>
        <w:rPr>
          <w:rFonts w:eastAsiaTheme="minorEastAsia"/>
          <w:sz w:val="24"/>
        </w:rPr>
      </w:pPr>
      <w:r w:rsidRPr="0055382E">
        <w:rPr>
          <w:rFonts w:eastAsiaTheme="minorEastAsia" w:hint="eastAsia"/>
          <w:sz w:val="24"/>
        </w:rPr>
        <w:t>经甲乙双方有效签署且下列先决条件全部满足后，方可生效：</w:t>
      </w:r>
    </w:p>
    <w:p w:rsidR="001F5624" w:rsidRDefault="001F5624" w:rsidP="0055382E">
      <w:pPr>
        <w:spacing w:line="360" w:lineRule="auto"/>
        <w:ind w:firstLineChars="250" w:firstLine="600"/>
        <w:rPr>
          <w:rFonts w:eastAsiaTheme="minorEastAsia"/>
          <w:sz w:val="24"/>
        </w:rPr>
      </w:pPr>
      <w:r w:rsidRPr="001F5624">
        <w:rPr>
          <w:rFonts w:eastAsiaTheme="minorEastAsia" w:hint="eastAsia"/>
          <w:sz w:val="24"/>
        </w:rPr>
        <w:t>（</w:t>
      </w:r>
      <w:r>
        <w:rPr>
          <w:rFonts w:eastAsiaTheme="minorEastAsia"/>
          <w:sz w:val="24"/>
        </w:rPr>
        <w:t>1</w:t>
      </w:r>
      <w:r w:rsidRPr="001F5624">
        <w:rPr>
          <w:rFonts w:eastAsiaTheme="minorEastAsia" w:hint="eastAsia"/>
          <w:sz w:val="24"/>
        </w:rPr>
        <w:t>）履行国有资产监督管理职责的主体审批通过本次非公开发行方案；</w:t>
      </w:r>
    </w:p>
    <w:p w:rsidR="0055382E" w:rsidRPr="0055382E" w:rsidRDefault="0055382E" w:rsidP="0055382E">
      <w:pPr>
        <w:spacing w:line="360" w:lineRule="auto"/>
        <w:ind w:firstLineChars="250" w:firstLine="600"/>
        <w:rPr>
          <w:rFonts w:eastAsiaTheme="minorEastAsia"/>
          <w:sz w:val="24"/>
        </w:rPr>
      </w:pPr>
      <w:r>
        <w:rPr>
          <w:rFonts w:eastAsiaTheme="minorEastAsia" w:hint="eastAsia"/>
          <w:sz w:val="24"/>
        </w:rPr>
        <w:t>（</w:t>
      </w:r>
      <w:r w:rsidR="001F5624">
        <w:rPr>
          <w:rFonts w:eastAsiaTheme="minorEastAsia"/>
          <w:sz w:val="24"/>
        </w:rPr>
        <w:t>2</w:t>
      </w:r>
      <w:r>
        <w:rPr>
          <w:rFonts w:eastAsiaTheme="minorEastAsia" w:hint="eastAsia"/>
          <w:sz w:val="24"/>
        </w:rPr>
        <w:t>）</w:t>
      </w:r>
      <w:r w:rsidRPr="0055382E">
        <w:rPr>
          <w:rFonts w:eastAsiaTheme="minorEastAsia" w:hint="eastAsia"/>
          <w:sz w:val="24"/>
        </w:rPr>
        <w:t>发行人股东大会审议批准本协议所约定的本次非公开发行方案；</w:t>
      </w:r>
    </w:p>
    <w:p w:rsidR="0055382E" w:rsidRPr="0055382E" w:rsidRDefault="0055382E" w:rsidP="0055382E">
      <w:pPr>
        <w:spacing w:line="360" w:lineRule="auto"/>
        <w:ind w:firstLineChars="250" w:firstLine="600"/>
        <w:rPr>
          <w:rFonts w:eastAsiaTheme="minorEastAsia"/>
          <w:sz w:val="24"/>
        </w:rPr>
      </w:pPr>
      <w:r>
        <w:rPr>
          <w:rFonts w:eastAsiaTheme="minorEastAsia" w:hint="eastAsia"/>
          <w:sz w:val="24"/>
        </w:rPr>
        <w:t>（</w:t>
      </w:r>
      <w:r>
        <w:rPr>
          <w:rFonts w:eastAsiaTheme="minorEastAsia" w:hint="eastAsia"/>
          <w:sz w:val="24"/>
        </w:rPr>
        <w:t>3</w:t>
      </w:r>
      <w:r>
        <w:rPr>
          <w:rFonts w:eastAsiaTheme="minorEastAsia" w:hint="eastAsia"/>
          <w:sz w:val="24"/>
        </w:rPr>
        <w:t>）</w:t>
      </w:r>
      <w:r w:rsidRPr="0055382E">
        <w:rPr>
          <w:rFonts w:eastAsiaTheme="minorEastAsia" w:hint="eastAsia"/>
          <w:sz w:val="24"/>
        </w:rPr>
        <w:t>中国证监会核准本协议所约定的本次非公开发行方案，且核发了核准发行批文。</w:t>
      </w:r>
    </w:p>
    <w:p w:rsidR="0055382E" w:rsidRPr="0055382E" w:rsidRDefault="0055382E" w:rsidP="0055382E">
      <w:pPr>
        <w:spacing w:line="360" w:lineRule="auto"/>
        <w:ind w:firstLineChars="250" w:firstLine="602"/>
        <w:rPr>
          <w:rFonts w:eastAsiaTheme="minorEastAsia"/>
          <w:b/>
          <w:bCs/>
          <w:sz w:val="24"/>
        </w:rPr>
      </w:pPr>
      <w:r w:rsidRPr="0055382E">
        <w:rPr>
          <w:rFonts w:eastAsiaTheme="minorEastAsia" w:hint="eastAsia"/>
          <w:b/>
          <w:bCs/>
          <w:sz w:val="24"/>
        </w:rPr>
        <w:t>2</w:t>
      </w:r>
      <w:r w:rsidRPr="0055382E">
        <w:rPr>
          <w:rFonts w:eastAsiaTheme="minorEastAsia" w:hint="eastAsia"/>
          <w:b/>
          <w:bCs/>
          <w:sz w:val="24"/>
        </w:rPr>
        <w:t>、协议的解除</w:t>
      </w:r>
    </w:p>
    <w:p w:rsidR="0055382E" w:rsidRPr="0055382E" w:rsidRDefault="0055382E" w:rsidP="0055382E">
      <w:pPr>
        <w:spacing w:line="360" w:lineRule="auto"/>
        <w:ind w:firstLineChars="250" w:firstLine="600"/>
        <w:rPr>
          <w:rFonts w:eastAsiaTheme="minorEastAsia"/>
          <w:sz w:val="24"/>
        </w:rPr>
      </w:pPr>
      <w:r w:rsidRPr="0055382E">
        <w:rPr>
          <w:rFonts w:eastAsiaTheme="minorEastAsia" w:hint="eastAsia"/>
          <w:sz w:val="24"/>
        </w:rPr>
        <w:t>除另有约定外，本协议双方书面一致同意的可解除本协议。</w:t>
      </w:r>
    </w:p>
    <w:p w:rsidR="0055382E" w:rsidRPr="0055382E" w:rsidRDefault="0055382E" w:rsidP="0055382E">
      <w:pPr>
        <w:spacing w:line="360" w:lineRule="auto"/>
        <w:ind w:firstLineChars="250" w:firstLine="602"/>
        <w:rPr>
          <w:rFonts w:eastAsiaTheme="minorEastAsia"/>
          <w:b/>
          <w:bCs/>
          <w:sz w:val="24"/>
        </w:rPr>
      </w:pPr>
      <w:r w:rsidRPr="0055382E">
        <w:rPr>
          <w:rFonts w:eastAsiaTheme="minorEastAsia" w:hint="eastAsia"/>
          <w:b/>
          <w:bCs/>
          <w:sz w:val="24"/>
        </w:rPr>
        <w:t>3</w:t>
      </w:r>
      <w:r w:rsidRPr="0055382E">
        <w:rPr>
          <w:rFonts w:eastAsiaTheme="minorEastAsia" w:hint="eastAsia"/>
          <w:b/>
          <w:bCs/>
          <w:sz w:val="24"/>
        </w:rPr>
        <w:t>、协议的终止</w:t>
      </w:r>
    </w:p>
    <w:p w:rsidR="0055382E" w:rsidRPr="0055382E" w:rsidRDefault="0055382E" w:rsidP="0055382E">
      <w:pPr>
        <w:spacing w:line="360" w:lineRule="auto"/>
        <w:ind w:firstLineChars="250" w:firstLine="600"/>
        <w:rPr>
          <w:rFonts w:eastAsiaTheme="minorEastAsia"/>
          <w:sz w:val="24"/>
        </w:rPr>
      </w:pPr>
      <w:r w:rsidRPr="0055382E">
        <w:rPr>
          <w:rFonts w:eastAsiaTheme="minorEastAsia" w:hint="eastAsia"/>
          <w:sz w:val="24"/>
        </w:rPr>
        <w:t>协议生效后，发生以下任一情形的，协议将终止：</w:t>
      </w:r>
    </w:p>
    <w:p w:rsidR="0055382E" w:rsidRPr="0055382E" w:rsidRDefault="0055382E" w:rsidP="0055382E">
      <w:pPr>
        <w:spacing w:line="360" w:lineRule="auto"/>
        <w:ind w:firstLineChars="250" w:firstLine="600"/>
        <w:rPr>
          <w:rFonts w:eastAsiaTheme="minorEastAsia"/>
          <w:sz w:val="24"/>
        </w:rPr>
      </w:pPr>
      <w:r>
        <w:rPr>
          <w:rFonts w:eastAsiaTheme="minorEastAsia" w:hint="eastAsia"/>
          <w:sz w:val="24"/>
        </w:rPr>
        <w:t>（</w:t>
      </w:r>
      <w:r>
        <w:rPr>
          <w:rFonts w:eastAsiaTheme="minorEastAsia" w:hint="eastAsia"/>
          <w:sz w:val="24"/>
        </w:rPr>
        <w:t>1</w:t>
      </w:r>
      <w:r>
        <w:rPr>
          <w:rFonts w:eastAsiaTheme="minorEastAsia" w:hint="eastAsia"/>
          <w:sz w:val="24"/>
        </w:rPr>
        <w:t>）</w:t>
      </w:r>
      <w:r w:rsidRPr="0055382E">
        <w:rPr>
          <w:rFonts w:eastAsiaTheme="minorEastAsia" w:hint="eastAsia"/>
          <w:sz w:val="24"/>
        </w:rPr>
        <w:t>经甲、乙双方协商一致，终止本协议；</w:t>
      </w:r>
    </w:p>
    <w:p w:rsidR="0055382E" w:rsidRPr="0055382E" w:rsidRDefault="0055382E" w:rsidP="0055382E">
      <w:pPr>
        <w:spacing w:line="360" w:lineRule="auto"/>
        <w:ind w:firstLineChars="250" w:firstLine="600"/>
        <w:rPr>
          <w:rFonts w:eastAsiaTheme="minorEastAsia"/>
          <w:sz w:val="24"/>
        </w:rPr>
      </w:pPr>
      <w:r>
        <w:rPr>
          <w:rFonts w:eastAsiaTheme="minorEastAsia" w:hint="eastAsia"/>
          <w:sz w:val="24"/>
        </w:rPr>
        <w:t>（</w:t>
      </w:r>
      <w:r>
        <w:rPr>
          <w:rFonts w:eastAsiaTheme="minorEastAsia" w:hint="eastAsia"/>
          <w:sz w:val="24"/>
        </w:rPr>
        <w:t>2</w:t>
      </w:r>
      <w:r>
        <w:rPr>
          <w:rFonts w:eastAsiaTheme="minorEastAsia" w:hint="eastAsia"/>
          <w:sz w:val="24"/>
        </w:rPr>
        <w:t>）</w:t>
      </w:r>
      <w:r w:rsidRPr="0055382E">
        <w:rPr>
          <w:rFonts w:eastAsiaTheme="minorEastAsia" w:hint="eastAsia"/>
          <w:sz w:val="24"/>
        </w:rPr>
        <w:t>受不可抗力影响，一方可依据本协议相关条款的规定终止本协议；</w:t>
      </w:r>
    </w:p>
    <w:p w:rsidR="0055382E" w:rsidRPr="0055382E" w:rsidRDefault="0055382E" w:rsidP="0055382E">
      <w:pPr>
        <w:spacing w:line="360" w:lineRule="auto"/>
        <w:ind w:firstLineChars="250" w:firstLine="600"/>
        <w:rPr>
          <w:rFonts w:eastAsiaTheme="minorEastAsia"/>
          <w:sz w:val="24"/>
        </w:rPr>
      </w:pPr>
      <w:r>
        <w:rPr>
          <w:rFonts w:eastAsiaTheme="minorEastAsia" w:hint="eastAsia"/>
          <w:sz w:val="24"/>
        </w:rPr>
        <w:t>（</w:t>
      </w:r>
      <w:r>
        <w:rPr>
          <w:rFonts w:eastAsiaTheme="minorEastAsia" w:hint="eastAsia"/>
          <w:sz w:val="24"/>
        </w:rPr>
        <w:t>3</w:t>
      </w:r>
      <w:r>
        <w:rPr>
          <w:rFonts w:eastAsiaTheme="minorEastAsia" w:hint="eastAsia"/>
          <w:sz w:val="24"/>
        </w:rPr>
        <w:t>）</w:t>
      </w:r>
      <w:r w:rsidRPr="0055382E">
        <w:rPr>
          <w:rFonts w:eastAsiaTheme="minorEastAsia" w:hint="eastAsia"/>
          <w:sz w:val="24"/>
        </w:rPr>
        <w:t>本协议约定的生效条件未获得全部满足，则本协议自动终止；</w:t>
      </w:r>
    </w:p>
    <w:p w:rsidR="0055382E" w:rsidRPr="0055382E" w:rsidRDefault="0055382E" w:rsidP="0055382E">
      <w:pPr>
        <w:spacing w:line="360" w:lineRule="auto"/>
        <w:ind w:firstLineChars="250" w:firstLine="600"/>
        <w:rPr>
          <w:rFonts w:eastAsiaTheme="minorEastAsia"/>
          <w:sz w:val="24"/>
        </w:rPr>
      </w:pPr>
      <w:r>
        <w:rPr>
          <w:rFonts w:eastAsiaTheme="minorEastAsia" w:hint="eastAsia"/>
          <w:sz w:val="24"/>
        </w:rPr>
        <w:t>（</w:t>
      </w:r>
      <w:r>
        <w:rPr>
          <w:rFonts w:eastAsiaTheme="minorEastAsia" w:hint="eastAsia"/>
          <w:sz w:val="24"/>
        </w:rPr>
        <w:t>4</w:t>
      </w:r>
      <w:r>
        <w:rPr>
          <w:rFonts w:eastAsiaTheme="minorEastAsia" w:hint="eastAsia"/>
          <w:sz w:val="24"/>
        </w:rPr>
        <w:t>）</w:t>
      </w:r>
      <w:r w:rsidRPr="0055382E">
        <w:rPr>
          <w:rFonts w:eastAsiaTheme="minorEastAsia" w:hint="eastAsia"/>
          <w:sz w:val="24"/>
        </w:rPr>
        <w:t>依据中国有关法律规定应终止本协议的其他情形。</w:t>
      </w:r>
    </w:p>
    <w:p w:rsidR="0055382E" w:rsidRPr="0055382E" w:rsidRDefault="0055382E" w:rsidP="0055382E">
      <w:pPr>
        <w:spacing w:line="360" w:lineRule="auto"/>
        <w:ind w:firstLineChars="250" w:firstLine="602"/>
        <w:rPr>
          <w:rFonts w:eastAsiaTheme="minorEastAsia"/>
          <w:b/>
          <w:bCs/>
          <w:sz w:val="24"/>
        </w:rPr>
      </w:pPr>
      <w:r w:rsidRPr="0055382E">
        <w:rPr>
          <w:rFonts w:eastAsiaTheme="minorEastAsia" w:hint="eastAsia"/>
          <w:b/>
          <w:bCs/>
          <w:sz w:val="24"/>
        </w:rPr>
        <w:t>（八）违约责任</w:t>
      </w:r>
    </w:p>
    <w:p w:rsidR="0055382E" w:rsidRPr="0055382E" w:rsidRDefault="0055382E" w:rsidP="0055382E">
      <w:pPr>
        <w:spacing w:line="360" w:lineRule="auto"/>
        <w:ind w:firstLineChars="250" w:firstLine="600"/>
        <w:rPr>
          <w:rFonts w:eastAsiaTheme="minorEastAsia"/>
          <w:sz w:val="24"/>
        </w:rPr>
      </w:pPr>
      <w:r>
        <w:rPr>
          <w:rFonts w:eastAsiaTheme="minorEastAsia" w:hint="eastAsia"/>
          <w:sz w:val="24"/>
        </w:rPr>
        <w:t>1</w:t>
      </w:r>
      <w:r>
        <w:rPr>
          <w:rFonts w:eastAsiaTheme="minorEastAsia" w:hint="eastAsia"/>
          <w:sz w:val="24"/>
        </w:rPr>
        <w:t>、</w:t>
      </w:r>
      <w:r w:rsidRPr="0055382E">
        <w:rPr>
          <w:rFonts w:eastAsiaTheme="minorEastAsia" w:hint="eastAsia"/>
          <w:sz w:val="24"/>
        </w:rPr>
        <w:t>本协议签署后，除不可抗力因素（包括但不限于地震、火灾等灾害性事件、战争及政治动乱、其他任何不可预见且不可避免的事由）外，任何一方如未能履行其在本协议项下之义务、承诺，或其所作出的陈述或保证存在虚假、误导或者重大遗漏，则该方应被视作违约，违约方应负责赔偿对方因此而受到的损失，双方另有约定的除外。</w:t>
      </w:r>
    </w:p>
    <w:p w:rsidR="0055382E" w:rsidRPr="0055382E" w:rsidRDefault="0055382E" w:rsidP="0055382E">
      <w:pPr>
        <w:spacing w:line="360" w:lineRule="auto"/>
        <w:ind w:firstLineChars="250" w:firstLine="600"/>
        <w:rPr>
          <w:rFonts w:eastAsiaTheme="minorEastAsia"/>
          <w:sz w:val="24"/>
        </w:rPr>
      </w:pPr>
      <w:r>
        <w:rPr>
          <w:rFonts w:eastAsiaTheme="minorEastAsia"/>
          <w:sz w:val="24"/>
        </w:rPr>
        <w:t>2</w:t>
      </w:r>
      <w:r>
        <w:rPr>
          <w:rFonts w:eastAsiaTheme="minorEastAsia" w:hint="eastAsia"/>
          <w:sz w:val="24"/>
        </w:rPr>
        <w:t>、</w:t>
      </w:r>
      <w:r w:rsidRPr="0055382E">
        <w:rPr>
          <w:rFonts w:eastAsiaTheme="minorEastAsia" w:hint="eastAsia"/>
          <w:sz w:val="24"/>
        </w:rPr>
        <w:t>违约方应当根据守约方的要求继续履行义务、采取补救措施或向守约方支付全面和足额的赔偿金。上述赔偿金包括直接损失和间接损失，但不得超过违反协议一方订立协议时预见到或应当预见到的因违反协议可能造成的损失。</w:t>
      </w:r>
    </w:p>
    <w:p w:rsidR="0055382E" w:rsidRPr="0055382E" w:rsidRDefault="0055382E" w:rsidP="0055382E">
      <w:pPr>
        <w:spacing w:line="360" w:lineRule="auto"/>
        <w:ind w:firstLineChars="250" w:firstLine="600"/>
        <w:rPr>
          <w:rFonts w:eastAsiaTheme="minorEastAsia"/>
          <w:sz w:val="24"/>
        </w:rPr>
      </w:pPr>
      <w:r>
        <w:rPr>
          <w:rFonts w:eastAsiaTheme="minorEastAsia" w:hint="eastAsia"/>
          <w:sz w:val="24"/>
        </w:rPr>
        <w:t>3</w:t>
      </w:r>
      <w:r>
        <w:rPr>
          <w:rFonts w:eastAsiaTheme="minorEastAsia" w:hint="eastAsia"/>
          <w:sz w:val="24"/>
        </w:rPr>
        <w:t>、</w:t>
      </w:r>
      <w:r w:rsidRPr="0055382E">
        <w:rPr>
          <w:rFonts w:eastAsiaTheme="minorEastAsia" w:hint="eastAsia"/>
          <w:sz w:val="24"/>
        </w:rPr>
        <w:t>任何一方由于不可抗力造成的不能履行或部分不能履行本协议的义务将不视为违约，但应在条件允许下采取一切必要的救济措施，减少因不可抗力造成的损失。遇有不可抗力的一方，应尽快将事件的情况以书面形式通知对方，并在事件发生后</w:t>
      </w:r>
      <w:r w:rsidRPr="0055382E">
        <w:rPr>
          <w:rFonts w:eastAsiaTheme="minorEastAsia" w:hint="eastAsia"/>
          <w:sz w:val="24"/>
        </w:rPr>
        <w:t>5</w:t>
      </w:r>
      <w:r w:rsidRPr="0055382E">
        <w:rPr>
          <w:rFonts w:eastAsiaTheme="minorEastAsia" w:hint="eastAsia"/>
          <w:sz w:val="24"/>
        </w:rPr>
        <w:t>个工作日内，向对方提交不能履行或部分不能履行本协议义务以及</w:t>
      </w:r>
      <w:r w:rsidRPr="0055382E">
        <w:rPr>
          <w:rFonts w:eastAsiaTheme="minorEastAsia" w:hint="eastAsia"/>
          <w:sz w:val="24"/>
        </w:rPr>
        <w:lastRenderedPageBreak/>
        <w:t>需要延期履行的理由的报告。</w:t>
      </w:r>
    </w:p>
    <w:p w:rsidR="008A722E" w:rsidRDefault="0055382E" w:rsidP="0055382E">
      <w:pPr>
        <w:spacing w:line="360" w:lineRule="auto"/>
        <w:ind w:firstLineChars="250" w:firstLine="600"/>
        <w:rPr>
          <w:rFonts w:eastAsiaTheme="minorEastAsia"/>
          <w:sz w:val="24"/>
        </w:rPr>
      </w:pPr>
      <w:r>
        <w:rPr>
          <w:rFonts w:eastAsiaTheme="minorEastAsia" w:hint="eastAsia"/>
          <w:sz w:val="24"/>
        </w:rPr>
        <w:t>4</w:t>
      </w:r>
      <w:r>
        <w:rPr>
          <w:rFonts w:eastAsiaTheme="minorEastAsia" w:hint="eastAsia"/>
          <w:sz w:val="24"/>
        </w:rPr>
        <w:t>、</w:t>
      </w:r>
      <w:r w:rsidRPr="0055382E">
        <w:rPr>
          <w:rFonts w:eastAsiaTheme="minorEastAsia" w:hint="eastAsia"/>
          <w:sz w:val="24"/>
        </w:rPr>
        <w:t>如本协议因本协议所述终止情形自动解除，任何一方均无需向另一方承担违约责任</w:t>
      </w:r>
      <w:r>
        <w:rPr>
          <w:rFonts w:eastAsiaTheme="minorEastAsia" w:hint="eastAsia"/>
          <w:sz w:val="24"/>
        </w:rPr>
        <w:t>。</w:t>
      </w:r>
    </w:p>
    <w:p w:rsidR="00282F85" w:rsidRPr="00E440FA" w:rsidRDefault="00282F85" w:rsidP="00E440FA">
      <w:pPr>
        <w:pStyle w:val="1"/>
        <w:spacing w:before="0" w:line="360" w:lineRule="auto"/>
        <w:rPr>
          <w:rFonts w:eastAsiaTheme="minorEastAsia"/>
          <w:w w:val="95"/>
          <w:lang w:eastAsia="zh-CN"/>
        </w:rPr>
      </w:pPr>
      <w:r w:rsidRPr="00E440FA">
        <w:rPr>
          <w:rFonts w:ascii="Times New Roman" w:eastAsiaTheme="minorEastAsia" w:hAnsi="Times New Roman" w:cs="Times New Roman" w:hint="eastAsia"/>
          <w:w w:val="95"/>
          <w:lang w:eastAsia="zh-CN"/>
        </w:rPr>
        <w:t>四、备查文件</w:t>
      </w:r>
    </w:p>
    <w:p w:rsidR="00282F85" w:rsidRDefault="00282F85" w:rsidP="0055382E">
      <w:pPr>
        <w:spacing w:line="360" w:lineRule="auto"/>
        <w:ind w:firstLineChars="250" w:firstLine="600"/>
        <w:rPr>
          <w:rFonts w:eastAsiaTheme="minorEastAsia"/>
          <w:sz w:val="24"/>
        </w:rPr>
      </w:pPr>
      <w:r>
        <w:rPr>
          <w:rFonts w:eastAsiaTheme="minorEastAsia" w:hint="eastAsia"/>
          <w:sz w:val="24"/>
        </w:rPr>
        <w:t>（一）公司第七届董事会第十五次会议决议；</w:t>
      </w:r>
    </w:p>
    <w:p w:rsidR="00282F85" w:rsidRDefault="00282F85" w:rsidP="0055382E">
      <w:pPr>
        <w:spacing w:line="360" w:lineRule="auto"/>
        <w:ind w:firstLineChars="250" w:firstLine="600"/>
        <w:rPr>
          <w:rFonts w:eastAsiaTheme="minorEastAsia"/>
          <w:sz w:val="24"/>
        </w:rPr>
      </w:pPr>
      <w:r>
        <w:rPr>
          <w:rFonts w:eastAsiaTheme="minorEastAsia" w:hint="eastAsia"/>
          <w:sz w:val="24"/>
        </w:rPr>
        <w:t>（二）公司第</w:t>
      </w:r>
      <w:r w:rsidR="00D2553E">
        <w:rPr>
          <w:rFonts w:eastAsiaTheme="minorEastAsia" w:hint="eastAsia"/>
          <w:sz w:val="24"/>
        </w:rPr>
        <w:t>七</w:t>
      </w:r>
      <w:r>
        <w:rPr>
          <w:rFonts w:eastAsiaTheme="minorEastAsia" w:hint="eastAsia"/>
          <w:sz w:val="24"/>
        </w:rPr>
        <w:t>届</w:t>
      </w:r>
      <w:r w:rsidR="00D2553E">
        <w:rPr>
          <w:rFonts w:eastAsiaTheme="minorEastAsia" w:hint="eastAsia"/>
          <w:sz w:val="24"/>
        </w:rPr>
        <w:t>监</w:t>
      </w:r>
      <w:r>
        <w:rPr>
          <w:rFonts w:eastAsiaTheme="minorEastAsia" w:hint="eastAsia"/>
          <w:sz w:val="24"/>
        </w:rPr>
        <w:t>事会第</w:t>
      </w:r>
      <w:r w:rsidR="00D2553E">
        <w:rPr>
          <w:rFonts w:eastAsiaTheme="minorEastAsia" w:hint="eastAsia"/>
          <w:sz w:val="24"/>
        </w:rPr>
        <w:t>十四</w:t>
      </w:r>
      <w:r>
        <w:rPr>
          <w:rFonts w:eastAsiaTheme="minorEastAsia" w:hint="eastAsia"/>
          <w:sz w:val="24"/>
        </w:rPr>
        <w:t>次会议决议；</w:t>
      </w:r>
    </w:p>
    <w:p w:rsidR="00282F85" w:rsidRDefault="00282F85" w:rsidP="0055382E">
      <w:pPr>
        <w:spacing w:line="360" w:lineRule="auto"/>
        <w:ind w:firstLineChars="250" w:firstLine="600"/>
        <w:rPr>
          <w:rFonts w:eastAsiaTheme="minorEastAsia"/>
          <w:sz w:val="24"/>
        </w:rPr>
      </w:pPr>
      <w:r>
        <w:rPr>
          <w:rFonts w:eastAsiaTheme="minorEastAsia" w:hint="eastAsia"/>
          <w:sz w:val="24"/>
        </w:rPr>
        <w:t>（三）公司独立董事对于第七届董事会第十五次会议相关事项发表的事前认可意见和独立意见；</w:t>
      </w:r>
    </w:p>
    <w:p w:rsidR="00282F85" w:rsidRPr="008A722E" w:rsidRDefault="00282F85" w:rsidP="0055382E">
      <w:pPr>
        <w:spacing w:line="360" w:lineRule="auto"/>
        <w:ind w:firstLineChars="250" w:firstLine="600"/>
        <w:rPr>
          <w:rFonts w:eastAsiaTheme="minorEastAsia"/>
          <w:sz w:val="24"/>
        </w:rPr>
      </w:pPr>
      <w:r>
        <w:rPr>
          <w:rFonts w:eastAsiaTheme="minorEastAsia" w:hint="eastAsia"/>
          <w:sz w:val="24"/>
        </w:rPr>
        <w:t>（四）本次交易签订的《</w:t>
      </w:r>
      <w:r w:rsidR="00046453">
        <w:rPr>
          <w:rFonts w:eastAsiaTheme="minorEastAsia" w:hint="eastAsia"/>
          <w:sz w:val="24"/>
        </w:rPr>
        <w:t>关于</w:t>
      </w:r>
      <w:r w:rsidR="00374953" w:rsidRPr="00374953">
        <w:rPr>
          <w:rFonts w:eastAsiaTheme="minorEastAsia" w:hint="eastAsia"/>
          <w:sz w:val="24"/>
        </w:rPr>
        <w:t>非公开发行股票之</w:t>
      </w:r>
      <w:r>
        <w:rPr>
          <w:rFonts w:eastAsiaTheme="minorEastAsia" w:hint="eastAsia"/>
          <w:sz w:val="24"/>
        </w:rPr>
        <w:t>附条件生效的股份认购协议》。</w:t>
      </w:r>
    </w:p>
    <w:p w:rsidR="00282F85" w:rsidRDefault="00282F85" w:rsidP="008A722E">
      <w:pPr>
        <w:spacing w:line="360" w:lineRule="auto"/>
        <w:ind w:firstLineChars="250" w:firstLine="600"/>
        <w:rPr>
          <w:rFonts w:eastAsiaTheme="minorEastAsia"/>
          <w:sz w:val="24"/>
        </w:rPr>
      </w:pPr>
    </w:p>
    <w:p w:rsidR="008A722E" w:rsidRPr="008A722E" w:rsidRDefault="008A722E" w:rsidP="008A722E">
      <w:pPr>
        <w:spacing w:line="360" w:lineRule="auto"/>
        <w:ind w:firstLineChars="250" w:firstLine="600"/>
        <w:rPr>
          <w:rFonts w:eastAsiaTheme="minorEastAsia"/>
          <w:sz w:val="24"/>
        </w:rPr>
      </w:pPr>
      <w:r w:rsidRPr="008A722E">
        <w:rPr>
          <w:rFonts w:eastAsiaTheme="minorEastAsia"/>
          <w:sz w:val="24"/>
        </w:rPr>
        <w:t>特此公告。</w:t>
      </w:r>
    </w:p>
    <w:p w:rsidR="008A722E" w:rsidRPr="008A722E" w:rsidRDefault="008A722E" w:rsidP="008A722E">
      <w:pPr>
        <w:spacing w:line="360" w:lineRule="auto"/>
        <w:ind w:firstLineChars="250" w:firstLine="600"/>
        <w:rPr>
          <w:rFonts w:eastAsiaTheme="minorEastAsia"/>
          <w:sz w:val="24"/>
        </w:rPr>
      </w:pPr>
    </w:p>
    <w:p w:rsidR="008A722E" w:rsidRDefault="008A722E" w:rsidP="008A722E">
      <w:pPr>
        <w:pStyle w:val="a5"/>
        <w:spacing w:before="0"/>
        <w:ind w:left="0"/>
        <w:rPr>
          <w:lang w:eastAsia="zh-CN"/>
        </w:rPr>
      </w:pPr>
    </w:p>
    <w:p w:rsidR="008A722E" w:rsidRDefault="008A722E" w:rsidP="008A722E">
      <w:pPr>
        <w:pStyle w:val="a5"/>
        <w:spacing w:before="0"/>
        <w:ind w:left="0"/>
        <w:rPr>
          <w:lang w:eastAsia="zh-CN"/>
        </w:rPr>
      </w:pPr>
    </w:p>
    <w:p w:rsidR="008A722E" w:rsidRDefault="007C504A" w:rsidP="008A722E">
      <w:pPr>
        <w:pStyle w:val="a5"/>
        <w:spacing w:before="0"/>
        <w:ind w:left="0"/>
        <w:rPr>
          <w:lang w:eastAsia="zh-CN"/>
        </w:rPr>
      </w:pPr>
      <w:r>
        <w:rPr>
          <w:rFonts w:eastAsiaTheme="minorEastAsia"/>
          <w:noProof/>
          <w:lang w:eastAsia="zh-CN"/>
        </w:rPr>
        <w:drawing>
          <wp:anchor distT="0" distB="0" distL="114300" distR="114300" simplePos="0" relativeHeight="251658240" behindDoc="1" locked="0" layoutInCell="1" allowOverlap="1">
            <wp:simplePos x="0" y="0"/>
            <wp:positionH relativeFrom="column">
              <wp:posOffset>3827145</wp:posOffset>
            </wp:positionH>
            <wp:positionV relativeFrom="paragraph">
              <wp:posOffset>59690</wp:posOffset>
            </wp:positionV>
            <wp:extent cx="1762125" cy="1694815"/>
            <wp:effectExtent l="0" t="0" r="9525" b="63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2125" cy="1694815"/>
                    </a:xfrm>
                    <a:prstGeom prst="rect">
                      <a:avLst/>
                    </a:prstGeom>
                    <a:noFill/>
                  </pic:spPr>
                </pic:pic>
              </a:graphicData>
            </a:graphic>
          </wp:anchor>
        </w:drawing>
      </w:r>
    </w:p>
    <w:p w:rsidR="008A722E" w:rsidRDefault="008A722E" w:rsidP="008A722E">
      <w:pPr>
        <w:pStyle w:val="a5"/>
        <w:spacing w:before="0"/>
        <w:ind w:left="0"/>
        <w:rPr>
          <w:sz w:val="23"/>
          <w:lang w:eastAsia="zh-CN"/>
        </w:rPr>
      </w:pPr>
    </w:p>
    <w:p w:rsidR="008A722E" w:rsidRPr="0055154C" w:rsidRDefault="008A722E" w:rsidP="0055154C">
      <w:pPr>
        <w:spacing w:line="360" w:lineRule="auto"/>
        <w:ind w:firstLineChars="250" w:firstLine="600"/>
        <w:jc w:val="right"/>
        <w:rPr>
          <w:rFonts w:eastAsiaTheme="minorEastAsia"/>
          <w:sz w:val="24"/>
        </w:rPr>
      </w:pPr>
      <w:r w:rsidRPr="0055154C">
        <w:rPr>
          <w:rFonts w:eastAsiaTheme="minorEastAsia"/>
          <w:sz w:val="24"/>
        </w:rPr>
        <w:t>新疆库尔勒香梨股份有限公司</w:t>
      </w:r>
    </w:p>
    <w:p w:rsidR="008A722E" w:rsidRPr="0055154C" w:rsidRDefault="008A722E" w:rsidP="0055154C">
      <w:pPr>
        <w:wordWrap w:val="0"/>
        <w:spacing w:line="360" w:lineRule="auto"/>
        <w:ind w:firstLineChars="250" w:firstLine="600"/>
        <w:jc w:val="right"/>
        <w:rPr>
          <w:rFonts w:eastAsiaTheme="minorEastAsia"/>
          <w:sz w:val="24"/>
        </w:rPr>
      </w:pPr>
      <w:r w:rsidRPr="0055154C">
        <w:rPr>
          <w:rFonts w:eastAsiaTheme="minorEastAsia"/>
          <w:sz w:val="24"/>
        </w:rPr>
        <w:t>董事会</w:t>
      </w:r>
    </w:p>
    <w:p w:rsidR="008A722E" w:rsidRPr="0055154C" w:rsidRDefault="008A722E" w:rsidP="0055154C">
      <w:pPr>
        <w:pStyle w:val="a5"/>
        <w:wordWrap w:val="0"/>
        <w:spacing w:before="154"/>
        <w:ind w:left="0" w:right="116"/>
        <w:jc w:val="right"/>
        <w:rPr>
          <w:rFonts w:ascii="Times New Roman" w:eastAsiaTheme="minorEastAsia" w:hAnsi="Times New Roman" w:cs="Times New Roman"/>
          <w:lang w:eastAsia="zh-CN"/>
        </w:rPr>
      </w:pPr>
      <w:r w:rsidRPr="0055154C">
        <w:rPr>
          <w:rFonts w:ascii="Times New Roman" w:eastAsiaTheme="minorEastAsia" w:hAnsi="Times New Roman" w:cs="Times New Roman"/>
          <w:lang w:eastAsia="zh-CN"/>
        </w:rPr>
        <w:t>202</w:t>
      </w:r>
      <w:r w:rsidR="0055154C">
        <w:rPr>
          <w:rFonts w:ascii="Times New Roman" w:eastAsiaTheme="minorEastAsia" w:hAnsi="Times New Roman" w:cs="Times New Roman" w:hint="eastAsia"/>
          <w:lang w:eastAsia="zh-CN"/>
        </w:rPr>
        <w:t>1</w:t>
      </w:r>
      <w:r w:rsidRPr="0055154C">
        <w:rPr>
          <w:rFonts w:ascii="Times New Roman" w:eastAsiaTheme="minorEastAsia" w:hAnsi="Times New Roman" w:cs="Times New Roman"/>
          <w:lang w:eastAsia="zh-CN"/>
        </w:rPr>
        <w:t>年</w:t>
      </w:r>
      <w:r w:rsidR="00E65063">
        <w:rPr>
          <w:rFonts w:ascii="Times New Roman" w:eastAsiaTheme="minorEastAsia" w:hAnsi="Times New Roman" w:cs="Times New Roman" w:hint="eastAsia"/>
          <w:lang w:eastAsia="zh-CN"/>
        </w:rPr>
        <w:t>4</w:t>
      </w:r>
      <w:r w:rsidRPr="0055154C">
        <w:rPr>
          <w:rFonts w:ascii="Times New Roman" w:eastAsiaTheme="minorEastAsia" w:hAnsi="Times New Roman" w:cs="Times New Roman"/>
          <w:lang w:eastAsia="zh-CN"/>
        </w:rPr>
        <w:t>月</w:t>
      </w:r>
      <w:r w:rsidR="00E65063">
        <w:rPr>
          <w:rFonts w:ascii="Times New Roman" w:eastAsiaTheme="minorEastAsia" w:hAnsi="Times New Roman" w:cs="Times New Roman" w:hint="eastAsia"/>
          <w:lang w:eastAsia="zh-CN"/>
        </w:rPr>
        <w:t>2</w:t>
      </w:r>
      <w:r w:rsidR="00E65063">
        <w:rPr>
          <w:rFonts w:ascii="Times New Roman" w:eastAsiaTheme="minorEastAsia" w:hAnsi="Times New Roman" w:cs="Times New Roman"/>
          <w:lang w:eastAsia="zh-CN"/>
        </w:rPr>
        <w:t>1</w:t>
      </w:r>
      <w:r w:rsidRPr="0055154C">
        <w:rPr>
          <w:rFonts w:ascii="Times New Roman" w:eastAsiaTheme="minorEastAsia" w:hAnsi="Times New Roman" w:cs="Times New Roman"/>
          <w:lang w:eastAsia="zh-CN"/>
        </w:rPr>
        <w:t>日</w:t>
      </w:r>
    </w:p>
    <w:p w:rsidR="008A722E" w:rsidRPr="00FA13AE" w:rsidRDefault="008A722E" w:rsidP="008A722E">
      <w:pPr>
        <w:spacing w:line="360" w:lineRule="auto"/>
        <w:ind w:firstLineChars="200" w:firstLine="480"/>
        <w:rPr>
          <w:rFonts w:eastAsiaTheme="minorEastAsia"/>
          <w:sz w:val="24"/>
        </w:rPr>
      </w:pPr>
    </w:p>
    <w:sectPr w:rsidR="008A722E" w:rsidRPr="00FA13AE" w:rsidSect="00DC2040">
      <w:footerReference w:type="default" r:id="rId8"/>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F60" w:rsidRDefault="000B5F60" w:rsidP="008A722E">
      <w:r>
        <w:separator/>
      </w:r>
    </w:p>
  </w:endnote>
  <w:endnote w:type="continuationSeparator" w:id="1">
    <w:p w:rsidR="000B5F60" w:rsidRDefault="000B5F60" w:rsidP="008A72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340368"/>
      <w:docPartObj>
        <w:docPartGallery w:val="AutoText"/>
      </w:docPartObj>
    </w:sdtPr>
    <w:sdtContent>
      <w:p w:rsidR="00764803" w:rsidRDefault="00DA6F8E">
        <w:pPr>
          <w:pStyle w:val="a4"/>
          <w:jc w:val="center"/>
        </w:pPr>
        <w:r w:rsidRPr="00DA6F8E">
          <w:fldChar w:fldCharType="begin"/>
        </w:r>
        <w:r w:rsidR="00D640C4">
          <w:instrText xml:space="preserve"> PAGE   \* MERGEFORMAT </w:instrText>
        </w:r>
        <w:r w:rsidRPr="00DA6F8E">
          <w:fldChar w:fldCharType="separate"/>
        </w:r>
        <w:r w:rsidR="00E75F82" w:rsidRPr="00E75F82">
          <w:rPr>
            <w:noProof/>
            <w:lang w:val="zh-CN"/>
          </w:rPr>
          <w:t>4</w:t>
        </w:r>
        <w:r>
          <w:rPr>
            <w:lang w:val="zh-CN"/>
          </w:rPr>
          <w:fldChar w:fldCharType="end"/>
        </w:r>
      </w:p>
    </w:sdtContent>
  </w:sdt>
  <w:p w:rsidR="00764803" w:rsidRDefault="000B5F60">
    <w:pPr>
      <w:pStyle w:val="a4"/>
    </w:pPr>
  </w:p>
  <w:p w:rsidR="00C36A93" w:rsidRDefault="000B5F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F60" w:rsidRDefault="000B5F60" w:rsidP="008A722E">
      <w:r>
        <w:separator/>
      </w:r>
    </w:p>
  </w:footnote>
  <w:footnote w:type="continuationSeparator" w:id="1">
    <w:p w:rsidR="000B5F60" w:rsidRDefault="000B5F60" w:rsidP="008A72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68A4"/>
    <w:rsid w:val="00046453"/>
    <w:rsid w:val="000673EE"/>
    <w:rsid w:val="000B5F60"/>
    <w:rsid w:val="001F5624"/>
    <w:rsid w:val="00227BBC"/>
    <w:rsid w:val="002446E0"/>
    <w:rsid w:val="00270533"/>
    <w:rsid w:val="00282F85"/>
    <w:rsid w:val="002A1E89"/>
    <w:rsid w:val="002E2895"/>
    <w:rsid w:val="00374953"/>
    <w:rsid w:val="003A173C"/>
    <w:rsid w:val="003B67BE"/>
    <w:rsid w:val="003D1B7A"/>
    <w:rsid w:val="003D6760"/>
    <w:rsid w:val="003E7395"/>
    <w:rsid w:val="005353C8"/>
    <w:rsid w:val="0055154C"/>
    <w:rsid w:val="0055382E"/>
    <w:rsid w:val="005B0574"/>
    <w:rsid w:val="007A6207"/>
    <w:rsid w:val="007C504A"/>
    <w:rsid w:val="007D414D"/>
    <w:rsid w:val="00811589"/>
    <w:rsid w:val="00863E97"/>
    <w:rsid w:val="00864A43"/>
    <w:rsid w:val="008968A4"/>
    <w:rsid w:val="008A722E"/>
    <w:rsid w:val="008C4CC7"/>
    <w:rsid w:val="00910854"/>
    <w:rsid w:val="00987521"/>
    <w:rsid w:val="00A573D7"/>
    <w:rsid w:val="00A71B59"/>
    <w:rsid w:val="00AC1978"/>
    <w:rsid w:val="00AE39C1"/>
    <w:rsid w:val="00BA7E4F"/>
    <w:rsid w:val="00C1243A"/>
    <w:rsid w:val="00C27DA8"/>
    <w:rsid w:val="00CA3968"/>
    <w:rsid w:val="00CE2ADB"/>
    <w:rsid w:val="00CE4B9B"/>
    <w:rsid w:val="00D2553E"/>
    <w:rsid w:val="00D640C4"/>
    <w:rsid w:val="00DA6F8E"/>
    <w:rsid w:val="00DD0385"/>
    <w:rsid w:val="00DF7E3B"/>
    <w:rsid w:val="00E440FA"/>
    <w:rsid w:val="00E65063"/>
    <w:rsid w:val="00E75F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22E"/>
    <w:pPr>
      <w:widowControl w:val="0"/>
      <w:jc w:val="both"/>
    </w:pPr>
    <w:rPr>
      <w:rFonts w:ascii="Times New Roman" w:eastAsia="宋体" w:hAnsi="Times New Roman" w:cs="Times New Roman"/>
      <w:szCs w:val="24"/>
    </w:rPr>
  </w:style>
  <w:style w:type="paragraph" w:styleId="1">
    <w:name w:val="heading 1"/>
    <w:basedOn w:val="a"/>
    <w:link w:val="1Char"/>
    <w:uiPriority w:val="1"/>
    <w:qFormat/>
    <w:rsid w:val="008A722E"/>
    <w:pPr>
      <w:autoSpaceDE w:val="0"/>
      <w:autoSpaceDN w:val="0"/>
      <w:spacing w:before="190"/>
      <w:ind w:left="120" w:firstLine="482"/>
      <w:jc w:val="left"/>
      <w:outlineLvl w:val="0"/>
    </w:pPr>
    <w:rPr>
      <w:rFonts w:ascii="仿宋" w:eastAsia="仿宋" w:hAnsi="仿宋" w:cs="仿宋"/>
      <w:b/>
      <w:bCs/>
      <w:kern w:val="0"/>
      <w:sz w:val="24"/>
      <w:lang w:eastAsia="en-US"/>
    </w:rPr>
  </w:style>
  <w:style w:type="paragraph" w:styleId="2">
    <w:name w:val="heading 2"/>
    <w:basedOn w:val="a"/>
    <w:next w:val="a"/>
    <w:link w:val="2Char"/>
    <w:uiPriority w:val="9"/>
    <w:semiHidden/>
    <w:unhideWhenUsed/>
    <w:qFormat/>
    <w:rsid w:val="008A722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8A72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8A722E"/>
    <w:rPr>
      <w:sz w:val="18"/>
      <w:szCs w:val="18"/>
    </w:rPr>
  </w:style>
  <w:style w:type="paragraph" w:styleId="a4">
    <w:name w:val="footer"/>
    <w:basedOn w:val="a"/>
    <w:link w:val="Char0"/>
    <w:uiPriority w:val="99"/>
    <w:unhideWhenUsed/>
    <w:qFormat/>
    <w:rsid w:val="008A72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8A722E"/>
    <w:rPr>
      <w:sz w:val="18"/>
      <w:szCs w:val="18"/>
    </w:rPr>
  </w:style>
  <w:style w:type="character" w:customStyle="1" w:styleId="1Char">
    <w:name w:val="标题 1 Char"/>
    <w:basedOn w:val="a0"/>
    <w:link w:val="1"/>
    <w:uiPriority w:val="1"/>
    <w:rsid w:val="008A722E"/>
    <w:rPr>
      <w:rFonts w:ascii="仿宋" w:eastAsia="仿宋" w:hAnsi="仿宋" w:cs="仿宋"/>
      <w:b/>
      <w:bCs/>
      <w:kern w:val="0"/>
      <w:sz w:val="24"/>
      <w:szCs w:val="24"/>
      <w:lang w:eastAsia="en-US"/>
    </w:rPr>
  </w:style>
  <w:style w:type="paragraph" w:styleId="a5">
    <w:name w:val="Body Text"/>
    <w:basedOn w:val="a"/>
    <w:link w:val="Char1"/>
    <w:uiPriority w:val="1"/>
    <w:qFormat/>
    <w:rsid w:val="008A722E"/>
    <w:pPr>
      <w:autoSpaceDE w:val="0"/>
      <w:autoSpaceDN w:val="0"/>
      <w:spacing w:before="36"/>
      <w:ind w:left="120"/>
      <w:jc w:val="left"/>
    </w:pPr>
    <w:rPr>
      <w:rFonts w:ascii="仿宋" w:eastAsia="仿宋" w:hAnsi="仿宋" w:cs="仿宋"/>
      <w:kern w:val="0"/>
      <w:sz w:val="24"/>
      <w:lang w:eastAsia="en-US"/>
    </w:rPr>
  </w:style>
  <w:style w:type="character" w:customStyle="1" w:styleId="Char1">
    <w:name w:val="正文文本 Char"/>
    <w:basedOn w:val="a0"/>
    <w:link w:val="a5"/>
    <w:uiPriority w:val="1"/>
    <w:rsid w:val="008A722E"/>
    <w:rPr>
      <w:rFonts w:ascii="仿宋" w:eastAsia="仿宋" w:hAnsi="仿宋" w:cs="仿宋"/>
      <w:kern w:val="0"/>
      <w:sz w:val="24"/>
      <w:szCs w:val="24"/>
      <w:lang w:eastAsia="en-US"/>
    </w:rPr>
  </w:style>
  <w:style w:type="table" w:customStyle="1" w:styleId="TableNormal">
    <w:name w:val="Table Normal"/>
    <w:uiPriority w:val="2"/>
    <w:semiHidden/>
    <w:unhideWhenUsed/>
    <w:qFormat/>
    <w:rsid w:val="008A722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722E"/>
    <w:pPr>
      <w:autoSpaceDE w:val="0"/>
      <w:autoSpaceDN w:val="0"/>
      <w:spacing w:line="272" w:lineRule="exact"/>
      <w:ind w:left="474" w:right="475"/>
      <w:jc w:val="center"/>
    </w:pPr>
    <w:rPr>
      <w:rFonts w:ascii="仿宋" w:eastAsia="仿宋" w:hAnsi="仿宋" w:cs="仿宋"/>
      <w:kern w:val="0"/>
      <w:sz w:val="22"/>
      <w:szCs w:val="22"/>
      <w:lang w:eastAsia="en-US"/>
    </w:rPr>
  </w:style>
  <w:style w:type="character" w:styleId="a6">
    <w:name w:val="annotation reference"/>
    <w:basedOn w:val="a0"/>
    <w:uiPriority w:val="99"/>
    <w:semiHidden/>
    <w:unhideWhenUsed/>
    <w:rsid w:val="008A722E"/>
    <w:rPr>
      <w:sz w:val="21"/>
      <w:szCs w:val="21"/>
    </w:rPr>
  </w:style>
  <w:style w:type="paragraph" w:styleId="a7">
    <w:name w:val="annotation text"/>
    <w:basedOn w:val="a"/>
    <w:link w:val="Char2"/>
    <w:uiPriority w:val="99"/>
    <w:semiHidden/>
    <w:unhideWhenUsed/>
    <w:rsid w:val="008A722E"/>
    <w:pPr>
      <w:jc w:val="left"/>
    </w:pPr>
  </w:style>
  <w:style w:type="character" w:customStyle="1" w:styleId="Char2">
    <w:name w:val="批注文字 Char"/>
    <w:basedOn w:val="a0"/>
    <w:link w:val="a7"/>
    <w:uiPriority w:val="99"/>
    <w:semiHidden/>
    <w:rsid w:val="008A722E"/>
    <w:rPr>
      <w:rFonts w:ascii="Times New Roman" w:eastAsia="宋体" w:hAnsi="Times New Roman" w:cs="Times New Roman"/>
      <w:szCs w:val="24"/>
    </w:rPr>
  </w:style>
  <w:style w:type="paragraph" w:styleId="a8">
    <w:name w:val="Balloon Text"/>
    <w:basedOn w:val="a"/>
    <w:link w:val="Char3"/>
    <w:uiPriority w:val="99"/>
    <w:semiHidden/>
    <w:unhideWhenUsed/>
    <w:rsid w:val="008A722E"/>
    <w:rPr>
      <w:sz w:val="18"/>
      <w:szCs w:val="18"/>
    </w:rPr>
  </w:style>
  <w:style w:type="character" w:customStyle="1" w:styleId="Char3">
    <w:name w:val="批注框文本 Char"/>
    <w:basedOn w:val="a0"/>
    <w:link w:val="a8"/>
    <w:uiPriority w:val="99"/>
    <w:semiHidden/>
    <w:rsid w:val="008A722E"/>
    <w:rPr>
      <w:rFonts w:ascii="Times New Roman" w:eastAsia="宋体" w:hAnsi="Times New Roman" w:cs="Times New Roman"/>
      <w:sz w:val="18"/>
      <w:szCs w:val="18"/>
    </w:rPr>
  </w:style>
  <w:style w:type="character" w:customStyle="1" w:styleId="2Char">
    <w:name w:val="标题 2 Char"/>
    <w:basedOn w:val="a0"/>
    <w:link w:val="2"/>
    <w:uiPriority w:val="9"/>
    <w:semiHidden/>
    <w:rsid w:val="008A722E"/>
    <w:rPr>
      <w:rFonts w:asciiTheme="majorHAnsi" w:eastAsiaTheme="majorEastAsia" w:hAnsiTheme="majorHAnsi" w:cstheme="majorBidi"/>
      <w:b/>
      <w:bCs/>
      <w:sz w:val="32"/>
      <w:szCs w:val="32"/>
    </w:rPr>
  </w:style>
  <w:style w:type="paragraph" w:styleId="a9">
    <w:name w:val="annotation subject"/>
    <w:basedOn w:val="a7"/>
    <w:next w:val="a7"/>
    <w:link w:val="Char4"/>
    <w:uiPriority w:val="99"/>
    <w:semiHidden/>
    <w:unhideWhenUsed/>
    <w:rsid w:val="0055382E"/>
    <w:rPr>
      <w:b/>
      <w:bCs/>
    </w:rPr>
  </w:style>
  <w:style w:type="character" w:customStyle="1" w:styleId="Char4">
    <w:name w:val="批注主题 Char"/>
    <w:basedOn w:val="Char2"/>
    <w:link w:val="a9"/>
    <w:uiPriority w:val="99"/>
    <w:semiHidden/>
    <w:rsid w:val="0055382E"/>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zse.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Austria</dc:creator>
  <cp:keywords/>
  <dc:description/>
  <cp:lastModifiedBy>User</cp:lastModifiedBy>
  <cp:revision>28</cp:revision>
  <dcterms:created xsi:type="dcterms:W3CDTF">2021-04-17T07:39:00Z</dcterms:created>
  <dcterms:modified xsi:type="dcterms:W3CDTF">2021-04-20T11:09:00Z</dcterms:modified>
</cp:coreProperties>
</file>