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5C" w:rsidRDefault="009A444A">
      <w:pPr>
        <w:jc w:val="left"/>
        <w:rPr>
          <w:szCs w:val="21"/>
        </w:rPr>
      </w:pPr>
      <w:r>
        <w:rPr>
          <w:rFonts w:hint="eastAsia"/>
          <w:szCs w:val="21"/>
        </w:rPr>
        <w:t>股票代码：</w:t>
      </w:r>
      <w:r>
        <w:rPr>
          <w:szCs w:val="21"/>
        </w:rPr>
        <w:t xml:space="preserve">600506 </w:t>
      </w:r>
      <w:r w:rsidR="00232086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股票简称：香梨股份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公告编号：临</w:t>
      </w:r>
      <w:r>
        <w:rPr>
          <w:szCs w:val="21"/>
        </w:rPr>
        <w:t>20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—</w:t>
      </w:r>
      <w:r w:rsidRPr="00FF36D6">
        <w:rPr>
          <w:rFonts w:hint="eastAsia"/>
          <w:szCs w:val="21"/>
        </w:rPr>
        <w:t>0</w:t>
      </w:r>
      <w:r w:rsidR="00F05C24" w:rsidRPr="00FF36D6">
        <w:rPr>
          <w:rFonts w:hint="eastAsia"/>
          <w:szCs w:val="21"/>
        </w:rPr>
        <w:t>4</w:t>
      </w:r>
      <w:r>
        <w:rPr>
          <w:rFonts w:hint="eastAsia"/>
          <w:szCs w:val="21"/>
        </w:rPr>
        <w:t>号</w:t>
      </w:r>
    </w:p>
    <w:p w:rsidR="00C65F5C" w:rsidRDefault="00C65F5C">
      <w:pPr>
        <w:jc w:val="left"/>
        <w:rPr>
          <w:szCs w:val="21"/>
        </w:rPr>
      </w:pPr>
    </w:p>
    <w:p w:rsidR="00C65F5C" w:rsidRDefault="009A444A">
      <w:pPr>
        <w:spacing w:line="400" w:lineRule="atLeast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新疆库尔勒香梨股份有限公司</w:t>
      </w:r>
    </w:p>
    <w:p w:rsidR="00C65F5C" w:rsidRDefault="009A444A">
      <w:pPr>
        <w:spacing w:line="400" w:lineRule="atLeast"/>
        <w:jc w:val="center"/>
        <w:outlineLvl w:val="0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/>
          <w:b/>
          <w:color w:val="FF0000"/>
          <w:sz w:val="32"/>
          <w:szCs w:val="32"/>
        </w:rPr>
        <w:t>关于公司股票可能被实施退市风险警示的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第</w:t>
      </w:r>
      <w:r w:rsidR="00F05C24">
        <w:rPr>
          <w:rFonts w:ascii="黑体" w:eastAsia="黑体" w:hAnsi="黑体" w:hint="eastAsia"/>
          <w:b/>
          <w:color w:val="FF0000"/>
          <w:sz w:val="32"/>
          <w:szCs w:val="32"/>
        </w:rPr>
        <w:t>二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次</w:t>
      </w:r>
      <w:r>
        <w:rPr>
          <w:rFonts w:ascii="黑体" w:eastAsia="黑体" w:hAnsi="黑体"/>
          <w:b/>
          <w:color w:val="FF0000"/>
          <w:sz w:val="32"/>
          <w:szCs w:val="32"/>
        </w:rPr>
        <w:t>提示性公告</w:t>
      </w:r>
    </w:p>
    <w:p w:rsidR="00C65F5C" w:rsidRDefault="00C65F5C">
      <w:pPr>
        <w:spacing w:line="400" w:lineRule="atLeast"/>
        <w:jc w:val="center"/>
        <w:rPr>
          <w:rFonts w:ascii="黑体" w:eastAsia="黑体" w:hAnsi="黑体"/>
          <w:b/>
          <w:color w:val="FF0000"/>
          <w:sz w:val="10"/>
          <w:szCs w:val="10"/>
        </w:rPr>
      </w:pPr>
    </w:p>
    <w:p w:rsidR="00F05C24" w:rsidRDefault="009A444A" w:rsidP="00F05C24">
      <w:pPr>
        <w:adjustRightInd w:val="0"/>
        <w:spacing w:line="360" w:lineRule="auto"/>
        <w:ind w:firstLineChars="200" w:firstLine="420"/>
      </w:pPr>
      <w:r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F05C24" w:rsidRDefault="00F05C24" w:rsidP="00F05C24">
      <w:pPr>
        <w:adjustRightInd w:val="0"/>
        <w:spacing w:line="360" w:lineRule="auto"/>
        <w:ind w:firstLineChars="200" w:firstLine="420"/>
      </w:pPr>
    </w:p>
    <w:p w:rsidR="00C65F5C" w:rsidRDefault="009A444A" w:rsidP="00F05C24">
      <w:pPr>
        <w:adjustRightInd w:val="0"/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新疆</w:t>
      </w:r>
      <w:r>
        <w:rPr>
          <w:rFonts w:ascii="宋体" w:hAnsi="宋体"/>
          <w:sz w:val="24"/>
        </w:rPr>
        <w:t>库尔勒香梨股份有限公司（以下简称“公司”） 预计2020年度</w:t>
      </w:r>
      <w:r>
        <w:rPr>
          <w:rFonts w:ascii="宋体" w:hAnsi="宋体" w:hint="eastAsia"/>
          <w:sz w:val="24"/>
        </w:rPr>
        <w:t>归属于上市公司股东扣除非经常性损益后的净利润</w:t>
      </w:r>
      <w:r>
        <w:rPr>
          <w:rFonts w:ascii="宋体" w:hAnsi="宋体"/>
          <w:sz w:val="24"/>
        </w:rPr>
        <w:t>为负值且</w:t>
      </w:r>
      <w:r>
        <w:rPr>
          <w:rFonts w:ascii="宋体" w:hAnsi="宋体" w:hint="eastAsia"/>
          <w:sz w:val="24"/>
        </w:rPr>
        <w:t>2020年度实现</w:t>
      </w:r>
      <w:r>
        <w:rPr>
          <w:rFonts w:ascii="宋体" w:hAnsi="宋体"/>
          <w:sz w:val="24"/>
        </w:rPr>
        <w:t>营业收入</w:t>
      </w:r>
      <w:r>
        <w:rPr>
          <w:rFonts w:ascii="宋体" w:hAnsi="宋体" w:hint="eastAsia"/>
          <w:sz w:val="24"/>
        </w:rPr>
        <w:t>将</w:t>
      </w:r>
      <w:r>
        <w:rPr>
          <w:rFonts w:ascii="宋体" w:hAnsi="宋体"/>
          <w:sz w:val="24"/>
        </w:rPr>
        <w:t>低于</w:t>
      </w:r>
      <w:r>
        <w:rPr>
          <w:rFonts w:ascii="宋体" w:hAnsi="宋体" w:hint="eastAsia"/>
          <w:sz w:val="24"/>
        </w:rPr>
        <w:t>人民币</w:t>
      </w:r>
      <w:r>
        <w:rPr>
          <w:rFonts w:ascii="宋体" w:hAnsi="宋体"/>
          <w:sz w:val="24"/>
        </w:rPr>
        <w:t>1亿元，根据《上海证券交易所股票上市规则》（2020年12月修订）的有关规定，公司股票可能</w:t>
      </w:r>
      <w:r>
        <w:rPr>
          <w:rFonts w:ascii="宋体" w:hAnsi="宋体" w:hint="eastAsia"/>
          <w:sz w:val="24"/>
        </w:rPr>
        <w:t>自2020年年度报告披露后</w:t>
      </w:r>
      <w:r>
        <w:rPr>
          <w:rFonts w:ascii="宋体" w:hAnsi="宋体"/>
          <w:sz w:val="24"/>
        </w:rPr>
        <w:t>被实施退市风险警示</w:t>
      </w:r>
      <w:r w:rsidR="00F05C24">
        <w:rPr>
          <w:rFonts w:ascii="宋体" w:hAnsi="宋体" w:hint="eastAsia"/>
          <w:sz w:val="24"/>
        </w:rPr>
        <w:t>。2021年4月16日，公司披露了《</w:t>
      </w:r>
      <w:r w:rsidR="00F05C24" w:rsidRPr="00F05C24">
        <w:rPr>
          <w:rFonts w:ascii="宋体" w:hAnsi="宋体"/>
          <w:sz w:val="24"/>
        </w:rPr>
        <w:t>关于公司股票可能被实施退市风险警示的</w:t>
      </w:r>
      <w:r w:rsidR="00F05C24" w:rsidRPr="00F05C24">
        <w:rPr>
          <w:rFonts w:ascii="宋体" w:hAnsi="宋体" w:hint="eastAsia"/>
          <w:sz w:val="24"/>
        </w:rPr>
        <w:t>第</w:t>
      </w:r>
      <w:r w:rsidR="00F05C24">
        <w:rPr>
          <w:rFonts w:ascii="宋体" w:hAnsi="宋体" w:hint="eastAsia"/>
          <w:sz w:val="24"/>
        </w:rPr>
        <w:t>一</w:t>
      </w:r>
      <w:r w:rsidR="00F05C24" w:rsidRPr="00F05C24">
        <w:rPr>
          <w:rFonts w:ascii="宋体" w:hAnsi="宋体" w:hint="eastAsia"/>
          <w:sz w:val="24"/>
        </w:rPr>
        <w:t>次</w:t>
      </w:r>
      <w:r w:rsidR="00F05C24" w:rsidRPr="00F05C24">
        <w:rPr>
          <w:rFonts w:ascii="宋体" w:hAnsi="宋体"/>
          <w:sz w:val="24"/>
        </w:rPr>
        <w:t>提示性公告</w:t>
      </w:r>
      <w:r w:rsidR="00F05C24">
        <w:rPr>
          <w:rFonts w:ascii="宋体" w:hAnsi="宋体" w:hint="eastAsia"/>
          <w:sz w:val="24"/>
        </w:rPr>
        <w:t>》（公告编号：2021-03号），</w:t>
      </w:r>
      <w:r>
        <w:rPr>
          <w:rFonts w:ascii="宋体" w:hAnsi="宋体"/>
          <w:sz w:val="24"/>
        </w:rPr>
        <w:t>现</w:t>
      </w:r>
      <w:r w:rsidR="00F05C24">
        <w:rPr>
          <w:rFonts w:ascii="宋体" w:hAnsi="宋体" w:hint="eastAsia"/>
          <w:sz w:val="24"/>
        </w:rPr>
        <w:t>将相</w:t>
      </w:r>
      <w:r>
        <w:rPr>
          <w:rFonts w:ascii="宋体" w:hAnsi="宋体" w:hint="eastAsia"/>
          <w:sz w:val="24"/>
        </w:rPr>
        <w:t>关</w:t>
      </w:r>
      <w:r>
        <w:rPr>
          <w:rFonts w:ascii="宋体" w:hAnsi="宋体"/>
          <w:sz w:val="24"/>
        </w:rPr>
        <w:t>风险</w:t>
      </w:r>
      <w:r w:rsidR="00F05C24">
        <w:rPr>
          <w:rFonts w:ascii="宋体" w:hAnsi="宋体" w:hint="eastAsia"/>
          <w:sz w:val="24"/>
        </w:rPr>
        <w:t>第二次</w:t>
      </w:r>
      <w:r>
        <w:rPr>
          <w:rFonts w:ascii="宋体" w:hAnsi="宋体"/>
          <w:sz w:val="24"/>
        </w:rPr>
        <w:t>提示如下：</w:t>
      </w:r>
    </w:p>
    <w:p w:rsidR="00C65F5C" w:rsidRDefault="009A444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一、</w:t>
      </w:r>
      <w:r>
        <w:rPr>
          <w:rFonts w:ascii="宋体" w:hAnsi="宋体" w:hint="eastAsia"/>
          <w:sz w:val="24"/>
        </w:rPr>
        <w:t>经公司财务部门测算，预计</w:t>
      </w:r>
      <w:r>
        <w:rPr>
          <w:rFonts w:ascii="宋体" w:hAnsi="宋体"/>
          <w:sz w:val="24"/>
        </w:rPr>
        <w:t>公司2020年度</w:t>
      </w:r>
      <w:r>
        <w:rPr>
          <w:rFonts w:ascii="宋体" w:hAnsi="宋体" w:hint="eastAsia"/>
          <w:sz w:val="24"/>
        </w:rPr>
        <w:t>实现归属于上市公司股东的净利润为400万元左右，实现归属于上市公司股东扣除非经常性损益后的净利润为-790万元左右，且预计公司2020年度实现营业收入为11,858万元左右，扣除与主营业务无关的业务收入后，营业收入为2454万元左右。</w:t>
      </w:r>
      <w:bookmarkStart w:id="0" w:name="_GoBack"/>
      <w:bookmarkEnd w:id="0"/>
    </w:p>
    <w:p w:rsidR="00C65F5C" w:rsidRDefault="009A444A">
      <w:pPr>
        <w:adjustRightInd w:val="0"/>
        <w:spacing w:line="540" w:lineRule="exact"/>
        <w:ind w:firstLineChars="200" w:firstLine="480"/>
      </w:pPr>
      <w:r>
        <w:rPr>
          <w:rFonts w:ascii="宋体" w:hAnsi="宋体"/>
          <w:sz w:val="24"/>
        </w:rPr>
        <w:t>二、</w:t>
      </w:r>
      <w:r>
        <w:rPr>
          <w:rFonts w:ascii="宋体" w:hAnsi="宋体" w:hint="eastAsia"/>
          <w:sz w:val="24"/>
        </w:rPr>
        <w:t>根据</w:t>
      </w:r>
      <w:r>
        <w:rPr>
          <w:rFonts w:ascii="宋体" w:hAnsi="宋体"/>
          <w:sz w:val="24"/>
        </w:rPr>
        <w:t>《上海证券交易所股票上市规则》（2020年12月修订）13.3.2条</w:t>
      </w:r>
      <w:r>
        <w:rPr>
          <w:rFonts w:ascii="宋体" w:hAnsi="宋体" w:hint="eastAsia"/>
          <w:sz w:val="24"/>
        </w:rPr>
        <w:t>规定，若公司2020年度经审计归属于上市公司股东</w:t>
      </w:r>
      <w:r>
        <w:rPr>
          <w:rFonts w:ascii="宋体" w:hAnsi="宋体"/>
          <w:sz w:val="24"/>
        </w:rPr>
        <w:t>的净利润为负值且营业收入低于人民币1亿</w:t>
      </w:r>
      <w:r>
        <w:rPr>
          <w:rFonts w:ascii="宋体" w:hAnsi="宋体" w:cs="宋体"/>
          <w:sz w:val="24"/>
        </w:rPr>
        <w:t>元</w:t>
      </w:r>
      <w:r>
        <w:rPr>
          <w:rFonts w:ascii="宋体" w:hAnsi="宋体" w:cs="宋体" w:hint="eastAsia"/>
          <w:sz w:val="24"/>
        </w:rPr>
        <w:t>（“净利润”以扣除非经常性损益前后孰低为准，“营业收入”应当扣除与主营业务无关的业务收入和不具备商业实质的收入），</w:t>
      </w:r>
      <w:r>
        <w:rPr>
          <w:rFonts w:ascii="宋体" w:hAnsi="宋体" w:hint="eastAsia"/>
          <w:sz w:val="24"/>
        </w:rPr>
        <w:t>公司股票将在2020年年度报告披露后被实施退市风险警示（在公司股票简称前冠以*ST字样）。</w:t>
      </w:r>
    </w:p>
    <w:p w:rsidR="00C65F5C" w:rsidRDefault="009A444A">
      <w:pPr>
        <w:adjustRightInd w:val="0"/>
        <w:spacing w:line="540" w:lineRule="exact"/>
        <w:ind w:firstLineChars="200" w:firstLine="480"/>
      </w:pPr>
      <w:r>
        <w:rPr>
          <w:rFonts w:ascii="宋体" w:hAnsi="宋体" w:hint="eastAsia"/>
          <w:sz w:val="24"/>
        </w:rPr>
        <w:t>三、目前公司2020年年度报告的预约披露日期为2021年4月27日，公司2020年年度报告审计工作正在进行中，具体准确的财务数据以公司正式披露的经审计后的2020年年度报告为准。</w:t>
      </w:r>
    </w:p>
    <w:p w:rsidR="00C65F5C" w:rsidRDefault="009A444A">
      <w:pPr>
        <w:adjustRightInd w:val="0"/>
        <w:spacing w:line="540" w:lineRule="exact"/>
        <w:ind w:firstLineChars="200" w:firstLine="480"/>
      </w:pPr>
      <w:r>
        <w:rPr>
          <w:rFonts w:ascii="宋体" w:hAnsi="宋体"/>
          <w:sz w:val="24"/>
        </w:rPr>
        <w:t>公司指定的信息披露媒体和网站为《上海证券报》及上海证券交易所网站</w:t>
      </w:r>
      <w:r>
        <w:rPr>
          <w:rFonts w:ascii="宋体" w:hAnsi="宋体"/>
          <w:sz w:val="24"/>
        </w:rPr>
        <w:lastRenderedPageBreak/>
        <w:t>（www.sse.com.cn），</w:t>
      </w:r>
      <w:r>
        <w:rPr>
          <w:rFonts w:ascii="宋体" w:hAnsi="宋体" w:hint="eastAsia"/>
          <w:sz w:val="24"/>
        </w:rPr>
        <w:t>公司所有</w:t>
      </w:r>
      <w:r>
        <w:rPr>
          <w:rFonts w:ascii="宋体" w:hAnsi="宋体"/>
          <w:sz w:val="24"/>
        </w:rPr>
        <w:t>信息</w:t>
      </w:r>
      <w:r>
        <w:rPr>
          <w:rFonts w:ascii="宋体" w:hAnsi="宋体" w:hint="eastAsia"/>
          <w:sz w:val="24"/>
        </w:rPr>
        <w:t>均以</w:t>
      </w:r>
      <w:r>
        <w:rPr>
          <w:rFonts w:ascii="宋体" w:hAnsi="宋体"/>
          <w:sz w:val="24"/>
        </w:rPr>
        <w:t>上述指定媒体和网站披露的</w:t>
      </w:r>
      <w:r>
        <w:rPr>
          <w:rFonts w:ascii="宋体" w:hAnsi="宋体" w:hint="eastAsia"/>
          <w:sz w:val="24"/>
        </w:rPr>
        <w:t>信息</w:t>
      </w:r>
      <w:r>
        <w:rPr>
          <w:rFonts w:ascii="宋体" w:hAnsi="宋体"/>
          <w:sz w:val="24"/>
        </w:rPr>
        <w:t>为准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敬请广大投资者注意投资风险。</w:t>
      </w:r>
    </w:p>
    <w:p w:rsidR="00C65F5C" w:rsidRDefault="009A444A">
      <w:pPr>
        <w:spacing w:line="540" w:lineRule="exact"/>
        <w:ind w:right="24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:rsidR="00C65F5C" w:rsidRDefault="00FD09A5">
      <w:pPr>
        <w:spacing w:line="540" w:lineRule="exact"/>
        <w:ind w:left="420" w:right="24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224790</wp:posOffset>
            </wp:positionV>
            <wp:extent cx="1743075" cy="1752600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F5C" w:rsidRDefault="00C65F5C">
      <w:pPr>
        <w:spacing w:line="540" w:lineRule="exact"/>
        <w:ind w:left="420" w:right="240"/>
        <w:jc w:val="left"/>
        <w:rPr>
          <w:rFonts w:ascii="宋体" w:hAnsi="宋体"/>
          <w:sz w:val="24"/>
        </w:rPr>
      </w:pPr>
    </w:p>
    <w:p w:rsidR="00C65F5C" w:rsidRDefault="009A444A" w:rsidP="00FD09A5">
      <w:pPr>
        <w:wordWrap w:val="0"/>
        <w:spacing w:line="540" w:lineRule="exact"/>
        <w:ind w:leftChars="200" w:left="420" w:right="480" w:firstLineChars="1550" w:firstLine="3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新疆库尔勒香梨股份有限公司董事会</w:t>
      </w:r>
    </w:p>
    <w:p w:rsidR="00C65F5C" w:rsidRDefault="009A444A" w:rsidP="00840BDF">
      <w:pPr>
        <w:spacing w:line="540" w:lineRule="exact"/>
        <w:ind w:right="560" w:firstLineChars="2050" w:firstLine="49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二〇二一年四月</w:t>
      </w:r>
      <w:r w:rsidR="00840BDF">
        <w:rPr>
          <w:rFonts w:ascii="宋体" w:hAnsi="宋体" w:hint="eastAsia"/>
          <w:sz w:val="24"/>
        </w:rPr>
        <w:t>二十</w:t>
      </w:r>
      <w:r w:rsidR="00886B78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日</w:t>
      </w:r>
    </w:p>
    <w:p w:rsidR="00C65F5C" w:rsidRDefault="00C65F5C">
      <w:pPr>
        <w:spacing w:line="520" w:lineRule="exact"/>
        <w:ind w:leftChars="200" w:left="420" w:right="560" w:firstLineChars="1951" w:firstLine="4682"/>
        <w:rPr>
          <w:rFonts w:ascii="宋体" w:hAnsi="宋体"/>
          <w:sz w:val="24"/>
        </w:rPr>
      </w:pPr>
    </w:p>
    <w:sectPr w:rsidR="00C65F5C" w:rsidSect="00C65F5C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1B" w:rsidRDefault="0065261B" w:rsidP="00232086">
      <w:r>
        <w:separator/>
      </w:r>
    </w:p>
  </w:endnote>
  <w:endnote w:type="continuationSeparator" w:id="1">
    <w:p w:rsidR="0065261B" w:rsidRDefault="0065261B" w:rsidP="0023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1B" w:rsidRDefault="0065261B" w:rsidP="00232086">
      <w:r>
        <w:separator/>
      </w:r>
    </w:p>
  </w:footnote>
  <w:footnote w:type="continuationSeparator" w:id="1">
    <w:p w:rsidR="0065261B" w:rsidRDefault="0065261B" w:rsidP="00232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1EE"/>
    <w:rsid w:val="0000273F"/>
    <w:rsid w:val="0001174E"/>
    <w:rsid w:val="00012790"/>
    <w:rsid w:val="0001441E"/>
    <w:rsid w:val="00022E13"/>
    <w:rsid w:val="00033B32"/>
    <w:rsid w:val="00036A35"/>
    <w:rsid w:val="00040EA4"/>
    <w:rsid w:val="000436B3"/>
    <w:rsid w:val="00044CB5"/>
    <w:rsid w:val="00047C91"/>
    <w:rsid w:val="0005220D"/>
    <w:rsid w:val="000542F7"/>
    <w:rsid w:val="0005466D"/>
    <w:rsid w:val="00067F72"/>
    <w:rsid w:val="00091342"/>
    <w:rsid w:val="0009271A"/>
    <w:rsid w:val="000A4593"/>
    <w:rsid w:val="000B24DB"/>
    <w:rsid w:val="000B4790"/>
    <w:rsid w:val="000B75A9"/>
    <w:rsid w:val="000C0F95"/>
    <w:rsid w:val="000C2CAC"/>
    <w:rsid w:val="000C3F49"/>
    <w:rsid w:val="000C7982"/>
    <w:rsid w:val="000E34D2"/>
    <w:rsid w:val="000E3A52"/>
    <w:rsid w:val="000F41C2"/>
    <w:rsid w:val="000F7E62"/>
    <w:rsid w:val="001040A1"/>
    <w:rsid w:val="00104348"/>
    <w:rsid w:val="00110703"/>
    <w:rsid w:val="0011121D"/>
    <w:rsid w:val="0011259F"/>
    <w:rsid w:val="0011290F"/>
    <w:rsid w:val="00115F5B"/>
    <w:rsid w:val="00123564"/>
    <w:rsid w:val="001257D7"/>
    <w:rsid w:val="00127F51"/>
    <w:rsid w:val="00135739"/>
    <w:rsid w:val="001454BB"/>
    <w:rsid w:val="00155626"/>
    <w:rsid w:val="00157ABC"/>
    <w:rsid w:val="001644AF"/>
    <w:rsid w:val="001678A8"/>
    <w:rsid w:val="00170A10"/>
    <w:rsid w:val="00172453"/>
    <w:rsid w:val="0017411D"/>
    <w:rsid w:val="0018170C"/>
    <w:rsid w:val="0018311E"/>
    <w:rsid w:val="00185D15"/>
    <w:rsid w:val="001869B3"/>
    <w:rsid w:val="00190626"/>
    <w:rsid w:val="001954F6"/>
    <w:rsid w:val="001A20E5"/>
    <w:rsid w:val="001A4D28"/>
    <w:rsid w:val="001A59D8"/>
    <w:rsid w:val="001B1315"/>
    <w:rsid w:val="001B4653"/>
    <w:rsid w:val="001B7969"/>
    <w:rsid w:val="001C0987"/>
    <w:rsid w:val="001C3AFF"/>
    <w:rsid w:val="001C3B9E"/>
    <w:rsid w:val="001C7D0C"/>
    <w:rsid w:val="001D3BAD"/>
    <w:rsid w:val="001D3FCC"/>
    <w:rsid w:val="001D41C7"/>
    <w:rsid w:val="001D4B76"/>
    <w:rsid w:val="001E1F4E"/>
    <w:rsid w:val="001E37E3"/>
    <w:rsid w:val="001E5ED3"/>
    <w:rsid w:val="001E7551"/>
    <w:rsid w:val="001F48F4"/>
    <w:rsid w:val="001F7BD8"/>
    <w:rsid w:val="00200555"/>
    <w:rsid w:val="00203A37"/>
    <w:rsid w:val="00203B3B"/>
    <w:rsid w:val="002071AB"/>
    <w:rsid w:val="002210CA"/>
    <w:rsid w:val="00222A0C"/>
    <w:rsid w:val="0022301B"/>
    <w:rsid w:val="002316A1"/>
    <w:rsid w:val="00232086"/>
    <w:rsid w:val="002360CC"/>
    <w:rsid w:val="00236A8C"/>
    <w:rsid w:val="00236B22"/>
    <w:rsid w:val="00244705"/>
    <w:rsid w:val="002463E8"/>
    <w:rsid w:val="0025490E"/>
    <w:rsid w:val="00256BFA"/>
    <w:rsid w:val="00257DDA"/>
    <w:rsid w:val="0026792A"/>
    <w:rsid w:val="00272740"/>
    <w:rsid w:val="002730ED"/>
    <w:rsid w:val="00274310"/>
    <w:rsid w:val="00276936"/>
    <w:rsid w:val="002835AF"/>
    <w:rsid w:val="00285CCA"/>
    <w:rsid w:val="002A22F6"/>
    <w:rsid w:val="002A25C2"/>
    <w:rsid w:val="002A5EC7"/>
    <w:rsid w:val="002A77A7"/>
    <w:rsid w:val="002B2AA6"/>
    <w:rsid w:val="002B4852"/>
    <w:rsid w:val="002B6760"/>
    <w:rsid w:val="002B7AB9"/>
    <w:rsid w:val="002C00A9"/>
    <w:rsid w:val="002C1185"/>
    <w:rsid w:val="002C2608"/>
    <w:rsid w:val="002C380D"/>
    <w:rsid w:val="002C3C64"/>
    <w:rsid w:val="002C3D28"/>
    <w:rsid w:val="002C58AE"/>
    <w:rsid w:val="002D02E8"/>
    <w:rsid w:val="002D28AF"/>
    <w:rsid w:val="002D422D"/>
    <w:rsid w:val="002D7063"/>
    <w:rsid w:val="002D7AB5"/>
    <w:rsid w:val="002E7443"/>
    <w:rsid w:val="002E7AFC"/>
    <w:rsid w:val="002F1CD1"/>
    <w:rsid w:val="002F2797"/>
    <w:rsid w:val="00307278"/>
    <w:rsid w:val="0030741E"/>
    <w:rsid w:val="00312509"/>
    <w:rsid w:val="0031754F"/>
    <w:rsid w:val="00317D3F"/>
    <w:rsid w:val="003230A3"/>
    <w:rsid w:val="003236E4"/>
    <w:rsid w:val="00347A49"/>
    <w:rsid w:val="00347DDF"/>
    <w:rsid w:val="00350038"/>
    <w:rsid w:val="00356AD6"/>
    <w:rsid w:val="00361DBB"/>
    <w:rsid w:val="0036523F"/>
    <w:rsid w:val="00366C0B"/>
    <w:rsid w:val="00367101"/>
    <w:rsid w:val="00367445"/>
    <w:rsid w:val="00376E41"/>
    <w:rsid w:val="003810B9"/>
    <w:rsid w:val="003811AD"/>
    <w:rsid w:val="00385F96"/>
    <w:rsid w:val="00386736"/>
    <w:rsid w:val="00390858"/>
    <w:rsid w:val="0039121E"/>
    <w:rsid w:val="003913E6"/>
    <w:rsid w:val="00393877"/>
    <w:rsid w:val="00396AD1"/>
    <w:rsid w:val="003A45A8"/>
    <w:rsid w:val="003C68C7"/>
    <w:rsid w:val="003D0F82"/>
    <w:rsid w:val="003D51EE"/>
    <w:rsid w:val="003D56BD"/>
    <w:rsid w:val="003D7201"/>
    <w:rsid w:val="003E051A"/>
    <w:rsid w:val="003E40A6"/>
    <w:rsid w:val="003E5C5E"/>
    <w:rsid w:val="003F6D29"/>
    <w:rsid w:val="00405DD0"/>
    <w:rsid w:val="00407501"/>
    <w:rsid w:val="004151D6"/>
    <w:rsid w:val="00416321"/>
    <w:rsid w:val="00416AB9"/>
    <w:rsid w:val="004255B1"/>
    <w:rsid w:val="00440242"/>
    <w:rsid w:val="00441942"/>
    <w:rsid w:val="00442B02"/>
    <w:rsid w:val="00443661"/>
    <w:rsid w:val="004442F1"/>
    <w:rsid w:val="00446EF7"/>
    <w:rsid w:val="004470E3"/>
    <w:rsid w:val="00450468"/>
    <w:rsid w:val="00450C8A"/>
    <w:rsid w:val="00452011"/>
    <w:rsid w:val="00463F04"/>
    <w:rsid w:val="00466B9D"/>
    <w:rsid w:val="00473202"/>
    <w:rsid w:val="00483CE9"/>
    <w:rsid w:val="00496767"/>
    <w:rsid w:val="004A3419"/>
    <w:rsid w:val="004B32C3"/>
    <w:rsid w:val="004C03D5"/>
    <w:rsid w:val="004C1CC5"/>
    <w:rsid w:val="004C4D17"/>
    <w:rsid w:val="004C6B71"/>
    <w:rsid w:val="004C7441"/>
    <w:rsid w:val="004D2D63"/>
    <w:rsid w:val="004D46C7"/>
    <w:rsid w:val="004D4A7C"/>
    <w:rsid w:val="004F17B0"/>
    <w:rsid w:val="004F2872"/>
    <w:rsid w:val="004F2B62"/>
    <w:rsid w:val="004F36F8"/>
    <w:rsid w:val="004F4218"/>
    <w:rsid w:val="00507E00"/>
    <w:rsid w:val="00515B2E"/>
    <w:rsid w:val="00516833"/>
    <w:rsid w:val="0052297A"/>
    <w:rsid w:val="0052490A"/>
    <w:rsid w:val="00525C75"/>
    <w:rsid w:val="00544C34"/>
    <w:rsid w:val="005451CF"/>
    <w:rsid w:val="0055052F"/>
    <w:rsid w:val="005556BC"/>
    <w:rsid w:val="00555AEE"/>
    <w:rsid w:val="005577D6"/>
    <w:rsid w:val="005607C6"/>
    <w:rsid w:val="00567FAD"/>
    <w:rsid w:val="00572990"/>
    <w:rsid w:val="005750EF"/>
    <w:rsid w:val="00575DA6"/>
    <w:rsid w:val="005803DB"/>
    <w:rsid w:val="00581F12"/>
    <w:rsid w:val="0058211B"/>
    <w:rsid w:val="00582ECB"/>
    <w:rsid w:val="00585401"/>
    <w:rsid w:val="005870DA"/>
    <w:rsid w:val="00592D3B"/>
    <w:rsid w:val="005974D4"/>
    <w:rsid w:val="005A089B"/>
    <w:rsid w:val="005B2F8A"/>
    <w:rsid w:val="005B56A8"/>
    <w:rsid w:val="005B7C3F"/>
    <w:rsid w:val="005D2658"/>
    <w:rsid w:val="005D3DBB"/>
    <w:rsid w:val="005E265C"/>
    <w:rsid w:val="005E4A1A"/>
    <w:rsid w:val="005F2A83"/>
    <w:rsid w:val="005F646D"/>
    <w:rsid w:val="005F7DEC"/>
    <w:rsid w:val="00601E64"/>
    <w:rsid w:val="00601F65"/>
    <w:rsid w:val="00612D14"/>
    <w:rsid w:val="00613ED2"/>
    <w:rsid w:val="00620DC3"/>
    <w:rsid w:val="0062318D"/>
    <w:rsid w:val="00623DF1"/>
    <w:rsid w:val="00627874"/>
    <w:rsid w:val="0063160A"/>
    <w:rsid w:val="00633663"/>
    <w:rsid w:val="0063394C"/>
    <w:rsid w:val="0064013F"/>
    <w:rsid w:val="00642F2E"/>
    <w:rsid w:val="006506B5"/>
    <w:rsid w:val="0065261B"/>
    <w:rsid w:val="00656F3D"/>
    <w:rsid w:val="006671E0"/>
    <w:rsid w:val="00670344"/>
    <w:rsid w:val="00670388"/>
    <w:rsid w:val="00674EF0"/>
    <w:rsid w:val="00674F3F"/>
    <w:rsid w:val="00677124"/>
    <w:rsid w:val="0068356D"/>
    <w:rsid w:val="00685430"/>
    <w:rsid w:val="00686619"/>
    <w:rsid w:val="00693D9D"/>
    <w:rsid w:val="0069707A"/>
    <w:rsid w:val="006A6D01"/>
    <w:rsid w:val="006B2395"/>
    <w:rsid w:val="006D5FDC"/>
    <w:rsid w:val="006D6387"/>
    <w:rsid w:val="006E0D95"/>
    <w:rsid w:val="006E31C3"/>
    <w:rsid w:val="00700D09"/>
    <w:rsid w:val="0071122F"/>
    <w:rsid w:val="00711B76"/>
    <w:rsid w:val="00712FDC"/>
    <w:rsid w:val="007151CA"/>
    <w:rsid w:val="00717FA8"/>
    <w:rsid w:val="00720A29"/>
    <w:rsid w:val="00726F23"/>
    <w:rsid w:val="00732F37"/>
    <w:rsid w:val="00734F64"/>
    <w:rsid w:val="00736D3F"/>
    <w:rsid w:val="00740650"/>
    <w:rsid w:val="00740D4B"/>
    <w:rsid w:val="00744818"/>
    <w:rsid w:val="007474CB"/>
    <w:rsid w:val="00751F52"/>
    <w:rsid w:val="00752624"/>
    <w:rsid w:val="007565E6"/>
    <w:rsid w:val="007603FA"/>
    <w:rsid w:val="007609BF"/>
    <w:rsid w:val="00762E97"/>
    <w:rsid w:val="00767603"/>
    <w:rsid w:val="00767E43"/>
    <w:rsid w:val="00770287"/>
    <w:rsid w:val="00776AAA"/>
    <w:rsid w:val="007777E4"/>
    <w:rsid w:val="007778CC"/>
    <w:rsid w:val="0078082D"/>
    <w:rsid w:val="007820AE"/>
    <w:rsid w:val="00782977"/>
    <w:rsid w:val="007A076C"/>
    <w:rsid w:val="007A79DE"/>
    <w:rsid w:val="007B1F91"/>
    <w:rsid w:val="007D0740"/>
    <w:rsid w:val="007E5A90"/>
    <w:rsid w:val="007F0D8C"/>
    <w:rsid w:val="007F344C"/>
    <w:rsid w:val="007F3A1E"/>
    <w:rsid w:val="007F7761"/>
    <w:rsid w:val="007F7D5A"/>
    <w:rsid w:val="00802083"/>
    <w:rsid w:val="0081622B"/>
    <w:rsid w:val="0081626C"/>
    <w:rsid w:val="008162E9"/>
    <w:rsid w:val="00821514"/>
    <w:rsid w:val="0082342E"/>
    <w:rsid w:val="00827677"/>
    <w:rsid w:val="008343ED"/>
    <w:rsid w:val="008352A3"/>
    <w:rsid w:val="00840BDF"/>
    <w:rsid w:val="008461EB"/>
    <w:rsid w:val="008477D0"/>
    <w:rsid w:val="00850507"/>
    <w:rsid w:val="008566EC"/>
    <w:rsid w:val="00863325"/>
    <w:rsid w:val="0086563D"/>
    <w:rsid w:val="00872599"/>
    <w:rsid w:val="008734F2"/>
    <w:rsid w:val="00873D37"/>
    <w:rsid w:val="00880A9D"/>
    <w:rsid w:val="00882EE2"/>
    <w:rsid w:val="008856A3"/>
    <w:rsid w:val="00886B78"/>
    <w:rsid w:val="00895254"/>
    <w:rsid w:val="00896916"/>
    <w:rsid w:val="008A0CB5"/>
    <w:rsid w:val="008A2DB3"/>
    <w:rsid w:val="008A4D5A"/>
    <w:rsid w:val="008A62F1"/>
    <w:rsid w:val="008A734D"/>
    <w:rsid w:val="008B49FC"/>
    <w:rsid w:val="008B4E4A"/>
    <w:rsid w:val="008B5FD7"/>
    <w:rsid w:val="008B6CB4"/>
    <w:rsid w:val="008C10E8"/>
    <w:rsid w:val="008C2566"/>
    <w:rsid w:val="008F0AC5"/>
    <w:rsid w:val="008F3680"/>
    <w:rsid w:val="008F5413"/>
    <w:rsid w:val="0090706E"/>
    <w:rsid w:val="0092078A"/>
    <w:rsid w:val="0092415E"/>
    <w:rsid w:val="00925108"/>
    <w:rsid w:val="00926277"/>
    <w:rsid w:val="009302F6"/>
    <w:rsid w:val="009304E5"/>
    <w:rsid w:val="00932DA6"/>
    <w:rsid w:val="00943A8C"/>
    <w:rsid w:val="0094406A"/>
    <w:rsid w:val="00957C3B"/>
    <w:rsid w:val="00963153"/>
    <w:rsid w:val="00965593"/>
    <w:rsid w:val="00965DD2"/>
    <w:rsid w:val="00966B1C"/>
    <w:rsid w:val="00966CB3"/>
    <w:rsid w:val="00984573"/>
    <w:rsid w:val="00985BFC"/>
    <w:rsid w:val="00985C9A"/>
    <w:rsid w:val="00985ED8"/>
    <w:rsid w:val="009869D5"/>
    <w:rsid w:val="009936CD"/>
    <w:rsid w:val="00996C18"/>
    <w:rsid w:val="009A05C3"/>
    <w:rsid w:val="009A444A"/>
    <w:rsid w:val="009A5B74"/>
    <w:rsid w:val="009A5CD5"/>
    <w:rsid w:val="009B1900"/>
    <w:rsid w:val="009B1E9E"/>
    <w:rsid w:val="009B4B20"/>
    <w:rsid w:val="009B6BDF"/>
    <w:rsid w:val="009B7468"/>
    <w:rsid w:val="009B7699"/>
    <w:rsid w:val="009C04FF"/>
    <w:rsid w:val="009C5624"/>
    <w:rsid w:val="009C69D4"/>
    <w:rsid w:val="009C78E9"/>
    <w:rsid w:val="009D1F59"/>
    <w:rsid w:val="009D6A1F"/>
    <w:rsid w:val="009E72C1"/>
    <w:rsid w:val="009F201E"/>
    <w:rsid w:val="009F41DD"/>
    <w:rsid w:val="009F6ACF"/>
    <w:rsid w:val="00A127D7"/>
    <w:rsid w:val="00A1732A"/>
    <w:rsid w:val="00A234EC"/>
    <w:rsid w:val="00A254FF"/>
    <w:rsid w:val="00A455EB"/>
    <w:rsid w:val="00A45F58"/>
    <w:rsid w:val="00A47CF2"/>
    <w:rsid w:val="00A55C88"/>
    <w:rsid w:val="00A61EB0"/>
    <w:rsid w:val="00A63845"/>
    <w:rsid w:val="00A6406D"/>
    <w:rsid w:val="00A66F73"/>
    <w:rsid w:val="00A71C94"/>
    <w:rsid w:val="00A74AF9"/>
    <w:rsid w:val="00A778E2"/>
    <w:rsid w:val="00A81C4B"/>
    <w:rsid w:val="00A84CFE"/>
    <w:rsid w:val="00A84EBE"/>
    <w:rsid w:val="00A85C92"/>
    <w:rsid w:val="00A85EC4"/>
    <w:rsid w:val="00A91801"/>
    <w:rsid w:val="00A9320F"/>
    <w:rsid w:val="00A93B2E"/>
    <w:rsid w:val="00A97CC3"/>
    <w:rsid w:val="00A97E94"/>
    <w:rsid w:val="00AA4AD0"/>
    <w:rsid w:val="00AB0EB8"/>
    <w:rsid w:val="00AC6AC1"/>
    <w:rsid w:val="00AD00F1"/>
    <w:rsid w:val="00AE159E"/>
    <w:rsid w:val="00AE2067"/>
    <w:rsid w:val="00AE7293"/>
    <w:rsid w:val="00AE77F1"/>
    <w:rsid w:val="00AF3814"/>
    <w:rsid w:val="00AF3B89"/>
    <w:rsid w:val="00AF4DFA"/>
    <w:rsid w:val="00B0033E"/>
    <w:rsid w:val="00B008FB"/>
    <w:rsid w:val="00B0188C"/>
    <w:rsid w:val="00B10A35"/>
    <w:rsid w:val="00B16C61"/>
    <w:rsid w:val="00B22219"/>
    <w:rsid w:val="00B242B3"/>
    <w:rsid w:val="00B301A3"/>
    <w:rsid w:val="00B30361"/>
    <w:rsid w:val="00B36BBC"/>
    <w:rsid w:val="00B41DED"/>
    <w:rsid w:val="00B420F2"/>
    <w:rsid w:val="00B64009"/>
    <w:rsid w:val="00B673A5"/>
    <w:rsid w:val="00B70894"/>
    <w:rsid w:val="00B73538"/>
    <w:rsid w:val="00B73A74"/>
    <w:rsid w:val="00B85854"/>
    <w:rsid w:val="00B9056F"/>
    <w:rsid w:val="00B926D8"/>
    <w:rsid w:val="00B968BA"/>
    <w:rsid w:val="00BA4959"/>
    <w:rsid w:val="00BA767D"/>
    <w:rsid w:val="00BB07B7"/>
    <w:rsid w:val="00BC5D40"/>
    <w:rsid w:val="00BC691A"/>
    <w:rsid w:val="00BC6FEC"/>
    <w:rsid w:val="00BC7F41"/>
    <w:rsid w:val="00BE0787"/>
    <w:rsid w:val="00BE7F0C"/>
    <w:rsid w:val="00BF529B"/>
    <w:rsid w:val="00BF745E"/>
    <w:rsid w:val="00C00D17"/>
    <w:rsid w:val="00C04B04"/>
    <w:rsid w:val="00C11BD2"/>
    <w:rsid w:val="00C12280"/>
    <w:rsid w:val="00C157EF"/>
    <w:rsid w:val="00C31047"/>
    <w:rsid w:val="00C341E2"/>
    <w:rsid w:val="00C34A42"/>
    <w:rsid w:val="00C422EC"/>
    <w:rsid w:val="00C4778E"/>
    <w:rsid w:val="00C60F51"/>
    <w:rsid w:val="00C65F5C"/>
    <w:rsid w:val="00C717BB"/>
    <w:rsid w:val="00C8004B"/>
    <w:rsid w:val="00C8243C"/>
    <w:rsid w:val="00C8624F"/>
    <w:rsid w:val="00C904D9"/>
    <w:rsid w:val="00CA01DC"/>
    <w:rsid w:val="00CA4B3E"/>
    <w:rsid w:val="00CB25EB"/>
    <w:rsid w:val="00CB4919"/>
    <w:rsid w:val="00CB6756"/>
    <w:rsid w:val="00CC07E9"/>
    <w:rsid w:val="00CC3D6A"/>
    <w:rsid w:val="00CC7DA2"/>
    <w:rsid w:val="00CD183E"/>
    <w:rsid w:val="00CD1941"/>
    <w:rsid w:val="00CD1C9A"/>
    <w:rsid w:val="00CD2496"/>
    <w:rsid w:val="00CD49D1"/>
    <w:rsid w:val="00CD50B5"/>
    <w:rsid w:val="00CD6461"/>
    <w:rsid w:val="00CD668D"/>
    <w:rsid w:val="00CE2C40"/>
    <w:rsid w:val="00CE3535"/>
    <w:rsid w:val="00CE5444"/>
    <w:rsid w:val="00CE696F"/>
    <w:rsid w:val="00CE7F3F"/>
    <w:rsid w:val="00CF683F"/>
    <w:rsid w:val="00CF6CA4"/>
    <w:rsid w:val="00D124C0"/>
    <w:rsid w:val="00D1284D"/>
    <w:rsid w:val="00D16EF9"/>
    <w:rsid w:val="00D17590"/>
    <w:rsid w:val="00D2217E"/>
    <w:rsid w:val="00D2249E"/>
    <w:rsid w:val="00D24C1C"/>
    <w:rsid w:val="00D26040"/>
    <w:rsid w:val="00D32D51"/>
    <w:rsid w:val="00D34EC9"/>
    <w:rsid w:val="00D351A5"/>
    <w:rsid w:val="00D443CD"/>
    <w:rsid w:val="00D64836"/>
    <w:rsid w:val="00D82F96"/>
    <w:rsid w:val="00D87259"/>
    <w:rsid w:val="00D90426"/>
    <w:rsid w:val="00D929EA"/>
    <w:rsid w:val="00DA0DBA"/>
    <w:rsid w:val="00DA46B5"/>
    <w:rsid w:val="00DA6CB8"/>
    <w:rsid w:val="00DB16FA"/>
    <w:rsid w:val="00DB5F27"/>
    <w:rsid w:val="00DB7F65"/>
    <w:rsid w:val="00DC11E0"/>
    <w:rsid w:val="00DC14A4"/>
    <w:rsid w:val="00DC334D"/>
    <w:rsid w:val="00DC668A"/>
    <w:rsid w:val="00DD06FD"/>
    <w:rsid w:val="00DD313B"/>
    <w:rsid w:val="00DD341C"/>
    <w:rsid w:val="00DE1ECA"/>
    <w:rsid w:val="00DE26BE"/>
    <w:rsid w:val="00DE33A6"/>
    <w:rsid w:val="00DE6DA2"/>
    <w:rsid w:val="00E0621F"/>
    <w:rsid w:val="00E208B7"/>
    <w:rsid w:val="00E22BF3"/>
    <w:rsid w:val="00E274C4"/>
    <w:rsid w:val="00E30541"/>
    <w:rsid w:val="00E30E09"/>
    <w:rsid w:val="00E333EC"/>
    <w:rsid w:val="00E41907"/>
    <w:rsid w:val="00E41A3A"/>
    <w:rsid w:val="00E507AE"/>
    <w:rsid w:val="00E562B6"/>
    <w:rsid w:val="00E81295"/>
    <w:rsid w:val="00E84ABC"/>
    <w:rsid w:val="00E878B2"/>
    <w:rsid w:val="00EA0001"/>
    <w:rsid w:val="00EA2755"/>
    <w:rsid w:val="00EA537D"/>
    <w:rsid w:val="00EB22D3"/>
    <w:rsid w:val="00EB2FC4"/>
    <w:rsid w:val="00EC1C16"/>
    <w:rsid w:val="00ED11DC"/>
    <w:rsid w:val="00ED200F"/>
    <w:rsid w:val="00ED67DA"/>
    <w:rsid w:val="00EE1F9E"/>
    <w:rsid w:val="00EE270B"/>
    <w:rsid w:val="00EE59A5"/>
    <w:rsid w:val="00F05C24"/>
    <w:rsid w:val="00F13800"/>
    <w:rsid w:val="00F14A05"/>
    <w:rsid w:val="00F17929"/>
    <w:rsid w:val="00F249C7"/>
    <w:rsid w:val="00F26550"/>
    <w:rsid w:val="00F316AE"/>
    <w:rsid w:val="00F3245F"/>
    <w:rsid w:val="00F36704"/>
    <w:rsid w:val="00F50B65"/>
    <w:rsid w:val="00F561AD"/>
    <w:rsid w:val="00F61065"/>
    <w:rsid w:val="00F625C9"/>
    <w:rsid w:val="00F706E8"/>
    <w:rsid w:val="00F90045"/>
    <w:rsid w:val="00FC1187"/>
    <w:rsid w:val="00FD09A5"/>
    <w:rsid w:val="00FD4B0B"/>
    <w:rsid w:val="00FE0109"/>
    <w:rsid w:val="00FE0B08"/>
    <w:rsid w:val="00FE2FBD"/>
    <w:rsid w:val="00FE6B4E"/>
    <w:rsid w:val="00FF2FCC"/>
    <w:rsid w:val="00FF36D6"/>
    <w:rsid w:val="00FF43F9"/>
    <w:rsid w:val="227A38D6"/>
    <w:rsid w:val="4C62339A"/>
    <w:rsid w:val="4DF06752"/>
    <w:rsid w:val="5F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F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C65F5C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qFormat/>
    <w:rsid w:val="00C65F5C"/>
    <w:pPr>
      <w:ind w:leftChars="2500" w:left="100"/>
    </w:pPr>
  </w:style>
  <w:style w:type="paragraph" w:styleId="a5">
    <w:name w:val="footer"/>
    <w:basedOn w:val="a"/>
    <w:link w:val="Char1"/>
    <w:qFormat/>
    <w:rsid w:val="00C65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C65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C65F5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C65F5C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C65F5C"/>
    <w:rPr>
      <w:rFonts w:ascii="宋体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C65F5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65F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2DACFC-A434-4807-9C20-0D1C18285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138</Words>
  <Characters>791</Characters>
  <Application>Microsoft Office Word</Application>
  <DocSecurity>0</DocSecurity>
  <Lines>6</Lines>
  <Paragraphs>1</Paragraphs>
  <ScaleCrop>false</ScaleCrop>
  <Company>Microsoft China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新疆库尔勒香梨股份有限公司</dc:title>
  <dc:creator>Windows 用户</dc:creator>
  <cp:lastModifiedBy>User</cp:lastModifiedBy>
  <cp:revision>54</cp:revision>
  <cp:lastPrinted>2021-01-28T08:32:00Z</cp:lastPrinted>
  <dcterms:created xsi:type="dcterms:W3CDTF">2021-01-28T08:49:00Z</dcterms:created>
  <dcterms:modified xsi:type="dcterms:W3CDTF">2021-04-20T06:17:00Z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EFEC2C459C7D45C8A4BC6D63C8B00117</vt:lpwstr>
  </property>
</Properties>
</file>