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1" w:rsidRPr="00D60ACD" w:rsidRDefault="005F6281" w:rsidP="005F6281">
      <w:pPr>
        <w:rPr>
          <w:rFonts w:ascii="宋体"/>
          <w:b/>
          <w:szCs w:val="21"/>
        </w:rPr>
      </w:pPr>
      <w:r w:rsidRPr="00D60ACD">
        <w:rPr>
          <w:rFonts w:ascii="宋体" w:hAnsi="宋体" w:hint="eastAsia"/>
          <w:b/>
          <w:szCs w:val="21"/>
        </w:rPr>
        <w:t>股票代码：</w:t>
      </w:r>
      <w:r w:rsidRPr="00D60ACD">
        <w:rPr>
          <w:rFonts w:ascii="宋体" w:hAnsi="宋体"/>
          <w:b/>
          <w:szCs w:val="21"/>
        </w:rPr>
        <w:t xml:space="preserve">600506             </w:t>
      </w:r>
      <w:r w:rsidRPr="00D60ACD">
        <w:rPr>
          <w:rFonts w:ascii="宋体" w:hAnsi="宋体" w:hint="eastAsia"/>
          <w:b/>
          <w:szCs w:val="21"/>
        </w:rPr>
        <w:t>股票简称：香梨股份</w:t>
      </w:r>
      <w:r w:rsidRPr="00D60ACD">
        <w:rPr>
          <w:rFonts w:ascii="宋体" w:hAnsi="宋体"/>
          <w:b/>
          <w:szCs w:val="21"/>
        </w:rPr>
        <w:t xml:space="preserve">        </w:t>
      </w:r>
      <w:r w:rsidRPr="00D60ACD">
        <w:rPr>
          <w:rFonts w:ascii="宋体" w:hAnsi="宋体" w:hint="eastAsia"/>
          <w:b/>
          <w:szCs w:val="21"/>
        </w:rPr>
        <w:t>公告编号：临</w:t>
      </w:r>
      <w:r w:rsidRPr="00D60ACD">
        <w:rPr>
          <w:rFonts w:ascii="宋体" w:hAnsi="宋体"/>
          <w:b/>
          <w:szCs w:val="21"/>
        </w:rPr>
        <w:t>201</w:t>
      </w:r>
      <w:r w:rsidRPr="00D60ACD">
        <w:rPr>
          <w:rFonts w:ascii="宋体" w:hAnsi="宋体" w:hint="eastAsia"/>
          <w:b/>
          <w:szCs w:val="21"/>
        </w:rPr>
        <w:t>9</w:t>
      </w:r>
      <w:r w:rsidRPr="00D60ACD">
        <w:rPr>
          <w:rFonts w:ascii="宋体" w:hAnsi="宋体"/>
          <w:b/>
          <w:szCs w:val="21"/>
        </w:rPr>
        <w:t>—</w:t>
      </w:r>
      <w:r w:rsidR="00DB79D2">
        <w:rPr>
          <w:rFonts w:ascii="宋体" w:hAnsi="宋体" w:hint="eastAsia"/>
          <w:b/>
          <w:szCs w:val="21"/>
        </w:rPr>
        <w:t>15</w:t>
      </w:r>
      <w:r w:rsidRPr="00D60ACD">
        <w:rPr>
          <w:rFonts w:ascii="宋体" w:hAnsi="宋体" w:hint="eastAsia"/>
          <w:b/>
          <w:szCs w:val="21"/>
        </w:rPr>
        <w:t>号</w:t>
      </w:r>
    </w:p>
    <w:p w:rsidR="005F6281" w:rsidRPr="002D4FFD" w:rsidRDefault="005F6281" w:rsidP="005F6281">
      <w:pPr>
        <w:rPr>
          <w:rFonts w:ascii="宋体"/>
          <w:szCs w:val="21"/>
        </w:rPr>
      </w:pPr>
    </w:p>
    <w:p w:rsidR="005F6281" w:rsidRPr="007A4BA0" w:rsidRDefault="005F6281" w:rsidP="005F6281">
      <w:pPr>
        <w:spacing w:line="360" w:lineRule="auto"/>
        <w:jc w:val="center"/>
        <w:rPr>
          <w:rFonts w:ascii="黑体" w:eastAsia="黑体"/>
          <w:b/>
          <w:color w:val="FF0000"/>
          <w:kern w:val="36"/>
          <w:sz w:val="36"/>
          <w:szCs w:val="36"/>
        </w:rPr>
      </w:pPr>
      <w:r w:rsidRPr="007A4BA0">
        <w:rPr>
          <w:rFonts w:ascii="黑体" w:eastAsia="黑体" w:hint="eastAsia"/>
          <w:b/>
          <w:color w:val="FF0000"/>
          <w:kern w:val="36"/>
          <w:sz w:val="36"/>
          <w:szCs w:val="36"/>
        </w:rPr>
        <w:t>新疆库尔勒香梨股份有限公司</w:t>
      </w:r>
    </w:p>
    <w:p w:rsidR="005F6281" w:rsidRPr="007A4BA0" w:rsidRDefault="005F6281" w:rsidP="005F6281">
      <w:pPr>
        <w:spacing w:line="360" w:lineRule="auto"/>
        <w:jc w:val="center"/>
        <w:rPr>
          <w:rFonts w:ascii="黑体" w:eastAsia="黑体"/>
          <w:b/>
          <w:color w:val="FF0000"/>
          <w:kern w:val="36"/>
          <w:sz w:val="36"/>
          <w:szCs w:val="36"/>
        </w:rPr>
      </w:pPr>
      <w:r>
        <w:rPr>
          <w:rFonts w:ascii="黑体" w:eastAsia="黑体" w:hint="eastAsia"/>
          <w:b/>
          <w:color w:val="FF0000"/>
          <w:kern w:val="36"/>
          <w:sz w:val="36"/>
          <w:szCs w:val="36"/>
        </w:rPr>
        <w:t>第七</w:t>
      </w:r>
      <w:r w:rsidRPr="007A4BA0">
        <w:rPr>
          <w:rFonts w:ascii="黑体" w:eastAsia="黑体" w:hint="eastAsia"/>
          <w:b/>
          <w:color w:val="FF0000"/>
          <w:kern w:val="36"/>
          <w:sz w:val="36"/>
          <w:szCs w:val="36"/>
        </w:rPr>
        <w:t>届董事会第</w:t>
      </w:r>
      <w:r w:rsidR="0004756C">
        <w:rPr>
          <w:rFonts w:ascii="黑体" w:eastAsia="黑体" w:hint="eastAsia"/>
          <w:b/>
          <w:color w:val="FF0000"/>
          <w:kern w:val="36"/>
          <w:sz w:val="36"/>
          <w:szCs w:val="36"/>
        </w:rPr>
        <w:t>二</w:t>
      </w:r>
      <w:r w:rsidRPr="007A4BA0">
        <w:rPr>
          <w:rFonts w:ascii="黑体" w:eastAsia="黑体" w:hint="eastAsia"/>
          <w:b/>
          <w:color w:val="FF0000"/>
          <w:kern w:val="36"/>
          <w:sz w:val="36"/>
          <w:szCs w:val="36"/>
        </w:rPr>
        <w:t>次会议决议公告</w:t>
      </w:r>
    </w:p>
    <w:p w:rsidR="005F6281" w:rsidRPr="007A4BA0" w:rsidRDefault="005F6281" w:rsidP="005F6281">
      <w:pPr>
        <w:jc w:val="center"/>
        <w:rPr>
          <w:rFonts w:ascii="宋体"/>
          <w:kern w:val="0"/>
          <w:szCs w:val="21"/>
        </w:rPr>
      </w:pPr>
    </w:p>
    <w:p w:rsidR="005F6281" w:rsidRDefault="005F6281" w:rsidP="005F6281">
      <w:pPr>
        <w:adjustRightInd w:val="0"/>
        <w:spacing w:line="360" w:lineRule="auto"/>
        <w:ind w:firstLineChars="200" w:firstLine="422"/>
        <w:rPr>
          <w:b/>
          <w:szCs w:val="21"/>
        </w:rPr>
      </w:pPr>
      <w:r w:rsidRPr="009510E7">
        <w:rPr>
          <w:rFonts w:hAnsi="宋体" w:hint="eastAsia"/>
          <w:b/>
          <w:szCs w:val="21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5F6281" w:rsidRDefault="005F6281" w:rsidP="005F6281">
      <w:pPr>
        <w:adjustRightInd w:val="0"/>
        <w:ind w:firstLineChars="200" w:firstLine="480"/>
        <w:rPr>
          <w:rFonts w:ascii="黑体" w:eastAsia="黑体" w:hAnsi="宋体"/>
          <w:color w:val="000000"/>
          <w:sz w:val="24"/>
        </w:rPr>
      </w:pPr>
    </w:p>
    <w:p w:rsidR="005F6281" w:rsidRPr="00573413" w:rsidRDefault="005F6281" w:rsidP="005F6281">
      <w:pPr>
        <w:adjustRightInd w:val="0"/>
        <w:spacing w:line="440" w:lineRule="atLeast"/>
        <w:ind w:firstLineChars="200" w:firstLine="480"/>
        <w:rPr>
          <w:rFonts w:ascii="黑体" w:eastAsia="黑体" w:hAnsi="宋体"/>
          <w:color w:val="000000"/>
          <w:sz w:val="24"/>
        </w:rPr>
      </w:pPr>
      <w:r w:rsidRPr="00573413">
        <w:rPr>
          <w:rFonts w:ascii="黑体" w:eastAsia="黑体" w:hAnsi="宋体" w:hint="eastAsia"/>
          <w:color w:val="000000"/>
          <w:sz w:val="24"/>
        </w:rPr>
        <w:t>一、董事会会议召开情况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（一）</w:t>
      </w:r>
      <w:r>
        <w:rPr>
          <w:rFonts w:ascii="宋体" w:hAnsi="宋体" w:hint="eastAsia"/>
          <w:sz w:val="24"/>
        </w:rPr>
        <w:t>本次董事会会议的召开程序符合《中华人民共和国公司法》等有关法律、行政法规、部门规章、规范性文件和《公司章程》的规定。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（二）</w:t>
      </w:r>
      <w:r>
        <w:rPr>
          <w:rFonts w:ascii="宋体" w:hAnsi="宋体" w:hint="eastAsia"/>
          <w:sz w:val="24"/>
        </w:rPr>
        <w:t>本次董事会会议的通知及文件已于</w:t>
      </w:r>
      <w:r w:rsidRPr="006638BB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6638BB">
        <w:rPr>
          <w:rFonts w:ascii="宋体" w:hAnsi="宋体" w:hint="eastAsia"/>
          <w:sz w:val="24"/>
        </w:rPr>
        <w:t>年</w:t>
      </w:r>
      <w:r w:rsidR="0020144A">
        <w:rPr>
          <w:rFonts w:ascii="宋体" w:hAnsi="宋体" w:hint="eastAsia"/>
          <w:sz w:val="24"/>
        </w:rPr>
        <w:t>8</w:t>
      </w:r>
      <w:r w:rsidRPr="006638BB">
        <w:rPr>
          <w:rFonts w:ascii="宋体" w:hAnsi="宋体" w:hint="eastAsia"/>
          <w:sz w:val="24"/>
        </w:rPr>
        <w:t>月</w:t>
      </w:r>
      <w:r w:rsidR="0020144A">
        <w:rPr>
          <w:rFonts w:ascii="宋体" w:hAnsi="宋体" w:hint="eastAsia"/>
          <w:sz w:val="24"/>
        </w:rPr>
        <w:t>5</w:t>
      </w:r>
      <w:r w:rsidRPr="006638BB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分别</w:t>
      </w:r>
      <w:r w:rsidRPr="003410CF">
        <w:rPr>
          <w:rFonts w:hint="eastAsia"/>
          <w:sz w:val="24"/>
        </w:rPr>
        <w:t>以电话通知</w:t>
      </w:r>
      <w:r>
        <w:rPr>
          <w:rFonts w:hint="eastAsia"/>
          <w:sz w:val="24"/>
        </w:rPr>
        <w:t>、</w:t>
      </w:r>
      <w:r w:rsidRPr="003410CF">
        <w:rPr>
          <w:rFonts w:hint="eastAsia"/>
          <w:sz w:val="24"/>
        </w:rPr>
        <w:t>电子邮件</w:t>
      </w:r>
      <w:r>
        <w:rPr>
          <w:rFonts w:hint="eastAsia"/>
          <w:sz w:val="24"/>
        </w:rPr>
        <w:t>、传真等</w:t>
      </w:r>
      <w:r>
        <w:rPr>
          <w:rFonts w:ascii="宋体" w:hAnsi="宋体" w:hint="eastAsia"/>
          <w:sz w:val="24"/>
        </w:rPr>
        <w:t>方式</w:t>
      </w:r>
      <w:r w:rsidRPr="003410CF">
        <w:rPr>
          <w:rFonts w:hint="eastAsia"/>
          <w:sz w:val="24"/>
        </w:rPr>
        <w:t>发出。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（三）</w:t>
      </w:r>
      <w:r>
        <w:rPr>
          <w:rFonts w:ascii="宋体" w:hAnsi="宋体" w:hint="eastAsia"/>
          <w:sz w:val="24"/>
        </w:rPr>
        <w:t>本次董事会会议于</w:t>
      </w:r>
      <w:r w:rsidR="005F46CA">
        <w:rPr>
          <w:rFonts w:hint="eastAsia"/>
          <w:sz w:val="24"/>
        </w:rPr>
        <w:t>2019</w:t>
      </w:r>
      <w:r w:rsidR="005F46CA">
        <w:rPr>
          <w:rFonts w:hint="eastAsia"/>
          <w:sz w:val="24"/>
        </w:rPr>
        <w:t>年</w:t>
      </w:r>
      <w:r w:rsidR="005F46CA">
        <w:rPr>
          <w:rFonts w:hint="eastAsia"/>
          <w:sz w:val="24"/>
        </w:rPr>
        <w:t>8</w:t>
      </w:r>
      <w:r w:rsidR="005F46CA">
        <w:rPr>
          <w:rFonts w:hint="eastAsia"/>
          <w:sz w:val="24"/>
        </w:rPr>
        <w:t>月</w:t>
      </w:r>
      <w:r w:rsidR="005F46CA">
        <w:rPr>
          <w:rFonts w:hint="eastAsia"/>
          <w:sz w:val="24"/>
        </w:rPr>
        <w:t>12</w:t>
      </w:r>
      <w:r w:rsidR="005F46CA">
        <w:rPr>
          <w:rFonts w:hint="eastAsia"/>
          <w:sz w:val="24"/>
        </w:rPr>
        <w:t>日以现场和通讯表决相结合的方式在</w:t>
      </w:r>
      <w:r w:rsidR="005F46CA" w:rsidRPr="00465CEF">
        <w:rPr>
          <w:rFonts w:ascii="宋体" w:hAnsi="宋体" w:cs="宋体"/>
          <w:kern w:val="0"/>
          <w:sz w:val="24"/>
        </w:rPr>
        <w:t>乌鲁木齐市南昌路261号</w:t>
      </w:r>
      <w:proofErr w:type="gramStart"/>
      <w:r w:rsidR="005F46CA" w:rsidRPr="00465CEF">
        <w:rPr>
          <w:rFonts w:ascii="宋体" w:hAnsi="宋体" w:cs="宋体"/>
          <w:kern w:val="0"/>
          <w:sz w:val="24"/>
        </w:rPr>
        <w:t>昌源水务</w:t>
      </w:r>
      <w:proofErr w:type="gramEnd"/>
      <w:r w:rsidR="005F46CA" w:rsidRPr="00465CEF">
        <w:rPr>
          <w:rFonts w:ascii="宋体" w:hAnsi="宋体" w:cs="宋体"/>
          <w:kern w:val="0"/>
          <w:sz w:val="24"/>
        </w:rPr>
        <w:t>科学研究院二楼会议室</w:t>
      </w:r>
      <w:r w:rsidR="005F46CA">
        <w:rPr>
          <w:rFonts w:hint="eastAsia"/>
          <w:sz w:val="24"/>
        </w:rPr>
        <w:t>召开。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（四）</w:t>
      </w:r>
      <w:r>
        <w:rPr>
          <w:rFonts w:ascii="宋体" w:hAnsi="宋体" w:hint="eastAsia"/>
          <w:sz w:val="24"/>
        </w:rPr>
        <w:t>本次董事会会议应出席董事7名，</w:t>
      </w:r>
      <w:r w:rsidRPr="002A45F2">
        <w:rPr>
          <w:rFonts w:ascii="宋体" w:hAnsi="宋体" w:hint="eastAsia"/>
          <w:sz w:val="24"/>
        </w:rPr>
        <w:t>实际出席董事</w:t>
      </w:r>
      <w:r>
        <w:rPr>
          <w:rFonts w:ascii="宋体" w:hAnsi="宋体" w:hint="eastAsia"/>
          <w:sz w:val="24"/>
        </w:rPr>
        <w:t>7</w:t>
      </w:r>
      <w:r w:rsidRPr="002A45F2">
        <w:rPr>
          <w:rFonts w:ascii="宋体" w:hAnsi="宋体" w:hint="eastAsia"/>
          <w:sz w:val="24"/>
        </w:rPr>
        <w:t>名。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（五）</w:t>
      </w:r>
      <w:r>
        <w:rPr>
          <w:rFonts w:ascii="宋体" w:hAnsi="宋体" w:hint="eastAsia"/>
          <w:sz w:val="24"/>
        </w:rPr>
        <w:t>会议由董事</w:t>
      </w:r>
      <w:r w:rsidR="00F343DA">
        <w:rPr>
          <w:rFonts w:ascii="宋体" w:hAnsi="宋体" w:hint="eastAsia"/>
          <w:sz w:val="24"/>
        </w:rPr>
        <w:t>长</w:t>
      </w:r>
      <w:r>
        <w:rPr>
          <w:rFonts w:ascii="宋体" w:hAnsi="宋体" w:hint="eastAsia"/>
          <w:sz w:val="24"/>
        </w:rPr>
        <w:t>陈义斌先生主持，公司监事、高级管理人员列席本次会议。</w:t>
      </w:r>
    </w:p>
    <w:p w:rsidR="005F6281" w:rsidRDefault="005F6281" w:rsidP="005F6281">
      <w:pPr>
        <w:adjustRightInd w:val="0"/>
        <w:snapToGrid w:val="0"/>
        <w:spacing w:line="440" w:lineRule="atLeast"/>
        <w:ind w:firstLineChars="200" w:firstLine="480"/>
        <w:rPr>
          <w:rFonts w:ascii="宋体" w:hAnsi="宋体"/>
          <w:sz w:val="24"/>
        </w:rPr>
      </w:pPr>
    </w:p>
    <w:p w:rsidR="008A2813" w:rsidRDefault="008A2813" w:rsidP="008A2813">
      <w:pPr>
        <w:spacing w:line="440" w:lineRule="atLeast"/>
        <w:ind w:firstLineChars="200" w:firstLine="482"/>
        <w:rPr>
          <w:rFonts w:ascii="黑体" w:eastAsia="黑体" w:hAnsi="宋体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二、董事会会议审议情况</w:t>
      </w:r>
    </w:p>
    <w:p w:rsidR="00DB79D2" w:rsidRDefault="00635C56" w:rsidP="00DB79D2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（</w:t>
      </w:r>
      <w:r w:rsidR="000A04F4" w:rsidRPr="00435FC4">
        <w:rPr>
          <w:rFonts w:ascii="黑体" w:eastAsia="黑体" w:hAnsi="宋体" w:hint="eastAsia"/>
          <w:sz w:val="24"/>
        </w:rPr>
        <w:t>一</w:t>
      </w:r>
      <w:r>
        <w:rPr>
          <w:rFonts w:ascii="黑体" w:eastAsia="黑体" w:hAnsi="宋体" w:hint="eastAsia"/>
          <w:sz w:val="24"/>
        </w:rPr>
        <w:t>）</w:t>
      </w:r>
      <w:r w:rsidR="000A04F4" w:rsidRPr="00435FC4">
        <w:rPr>
          <w:rFonts w:ascii="黑体" w:eastAsia="黑体" w:hAnsi="宋体" w:hint="eastAsia"/>
          <w:sz w:val="24"/>
        </w:rPr>
        <w:t>以7票同意、0票反对、0票弃权，</w:t>
      </w:r>
      <w:r w:rsidR="00DA2AC4" w:rsidRPr="00435FC4">
        <w:rPr>
          <w:rFonts w:ascii="黑体" w:eastAsia="黑体" w:hAnsi="宋体" w:hint="eastAsia"/>
          <w:sz w:val="24"/>
        </w:rPr>
        <w:t>审议通过</w:t>
      </w:r>
      <w:r w:rsidR="00DA2AC4">
        <w:rPr>
          <w:rFonts w:ascii="黑体" w:eastAsia="黑体" w:hAnsi="宋体" w:hint="eastAsia"/>
          <w:sz w:val="24"/>
        </w:rPr>
        <w:t>《</w:t>
      </w:r>
      <w:r w:rsidR="00DA2AC4" w:rsidRPr="001A28F3">
        <w:rPr>
          <w:rFonts w:ascii="黑体" w:eastAsia="黑体" w:hAnsi="宋体" w:hint="eastAsia"/>
          <w:sz w:val="24"/>
        </w:rPr>
        <w:t>关于执行新金融工具会计准则并变更相关会计政策的议案</w:t>
      </w:r>
      <w:r w:rsidR="00DA2AC4">
        <w:rPr>
          <w:rFonts w:ascii="黑体" w:eastAsia="黑体" w:hAnsi="宋体" w:hint="eastAsia"/>
          <w:sz w:val="24"/>
        </w:rPr>
        <w:t>》。</w:t>
      </w:r>
    </w:p>
    <w:p w:rsidR="00DA2AC4" w:rsidRPr="00226A11" w:rsidRDefault="00DA2AC4" w:rsidP="00DB79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A6EFC">
        <w:rPr>
          <w:rFonts w:asciiTheme="minorEastAsia" w:eastAsiaTheme="minorEastAsia" w:hAnsiTheme="minorEastAsia" w:hint="eastAsia"/>
          <w:sz w:val="24"/>
        </w:rPr>
        <w:t>2017年3月31日，财政部发布了修订后的《企业会计准则第22号</w:t>
      </w:r>
      <w:r w:rsidR="00721A9A">
        <w:rPr>
          <w:rFonts w:asciiTheme="minorEastAsia" w:eastAsiaTheme="minorEastAsia" w:hAnsiTheme="minorEastAsia" w:hint="eastAsia"/>
          <w:sz w:val="24"/>
        </w:rPr>
        <w:t>--</w:t>
      </w:r>
      <w:r w:rsidRPr="00BA6EFC">
        <w:rPr>
          <w:rFonts w:asciiTheme="minorEastAsia" w:eastAsiaTheme="minorEastAsia" w:hAnsiTheme="minorEastAsia" w:hint="eastAsia"/>
          <w:sz w:val="24"/>
        </w:rPr>
        <w:t>金融工具确认和计量》、《企业会计准则第23号</w:t>
      </w:r>
      <w:r w:rsidR="00721A9A">
        <w:rPr>
          <w:rFonts w:asciiTheme="minorEastAsia" w:eastAsiaTheme="minorEastAsia" w:hAnsiTheme="minorEastAsia" w:hint="eastAsia"/>
          <w:sz w:val="24"/>
        </w:rPr>
        <w:t>--</w:t>
      </w:r>
      <w:r w:rsidRPr="00BA6EFC">
        <w:rPr>
          <w:rFonts w:asciiTheme="minorEastAsia" w:eastAsiaTheme="minorEastAsia" w:hAnsiTheme="minorEastAsia" w:hint="eastAsia"/>
          <w:sz w:val="24"/>
        </w:rPr>
        <w:t>金融资产转移》和《企业会计准则第24号</w:t>
      </w:r>
      <w:r w:rsidR="00721A9A">
        <w:rPr>
          <w:rFonts w:asciiTheme="minorEastAsia" w:eastAsiaTheme="minorEastAsia" w:hAnsiTheme="minorEastAsia" w:hint="eastAsia"/>
          <w:sz w:val="24"/>
        </w:rPr>
        <w:t>--</w:t>
      </w:r>
      <w:r w:rsidRPr="00BA6EFC">
        <w:rPr>
          <w:rFonts w:asciiTheme="minorEastAsia" w:eastAsiaTheme="minorEastAsia" w:hAnsiTheme="minorEastAsia" w:hint="eastAsia"/>
          <w:sz w:val="24"/>
        </w:rPr>
        <w:t>套期会计》。2017年5月2日，财政部发布了修订后的《企业会计准则第37号</w:t>
      </w:r>
      <w:r w:rsidR="00721A9A">
        <w:rPr>
          <w:rFonts w:asciiTheme="minorEastAsia" w:eastAsiaTheme="minorEastAsia" w:hAnsiTheme="minorEastAsia" w:hint="eastAsia"/>
          <w:sz w:val="24"/>
        </w:rPr>
        <w:t>--</w:t>
      </w:r>
      <w:r w:rsidRPr="00BA6EFC">
        <w:rPr>
          <w:rFonts w:asciiTheme="minorEastAsia" w:eastAsiaTheme="minorEastAsia" w:hAnsiTheme="minorEastAsia" w:hint="eastAsia"/>
          <w:sz w:val="24"/>
        </w:rPr>
        <w:t>金融工具列报》（统称“新金融工具准则”），</w:t>
      </w:r>
      <w:r w:rsidRPr="00DB79D2">
        <w:rPr>
          <w:rFonts w:asciiTheme="minorEastAsia" w:eastAsiaTheme="minorEastAsia" w:hAnsiTheme="minorEastAsia"/>
          <w:sz w:val="24"/>
        </w:rPr>
        <w:t>根据上述修订要求，公司自 2019 年 1 月 1 日开始执行新金融工具会计准则。</w:t>
      </w:r>
      <w:r w:rsidRPr="00226A11">
        <w:rPr>
          <w:rFonts w:asciiTheme="minorEastAsia" w:eastAsiaTheme="minorEastAsia" w:hAnsiTheme="minorEastAsia"/>
          <w:sz w:val="24"/>
        </w:rPr>
        <w:t>执行上述新准则</w:t>
      </w:r>
      <w:r w:rsidRPr="00226A11">
        <w:rPr>
          <w:rFonts w:asciiTheme="minorEastAsia" w:eastAsiaTheme="minorEastAsia" w:hAnsiTheme="minorEastAsia" w:hint="eastAsia"/>
          <w:sz w:val="24"/>
        </w:rPr>
        <w:t>仅对</w:t>
      </w:r>
      <w:r>
        <w:rPr>
          <w:rFonts w:asciiTheme="minorEastAsia" w:eastAsiaTheme="minorEastAsia" w:hAnsiTheme="minorEastAsia" w:hint="eastAsia"/>
          <w:sz w:val="24"/>
        </w:rPr>
        <w:t>公司2019</w:t>
      </w:r>
      <w:r w:rsidRPr="00226A11">
        <w:rPr>
          <w:rFonts w:asciiTheme="minorEastAsia" w:eastAsiaTheme="minorEastAsia" w:hAnsiTheme="minorEastAsia" w:hint="eastAsia"/>
          <w:sz w:val="24"/>
        </w:rPr>
        <w:t>年度中期及以后年度财务报表项目列示产生影响，预计不会对2019年度及以后年度的</w:t>
      </w:r>
      <w:r w:rsidRPr="00226A11">
        <w:rPr>
          <w:rFonts w:asciiTheme="minorEastAsia" w:eastAsiaTheme="minorEastAsia" w:hAnsiTheme="minorEastAsia"/>
          <w:sz w:val="24"/>
        </w:rPr>
        <w:t>财务状况、经营成果和现金流量</w:t>
      </w:r>
      <w:r w:rsidRPr="00226A11">
        <w:rPr>
          <w:rFonts w:asciiTheme="minorEastAsia" w:eastAsiaTheme="minorEastAsia" w:hAnsiTheme="minorEastAsia" w:hint="eastAsia"/>
          <w:sz w:val="24"/>
        </w:rPr>
        <w:t>产生</w:t>
      </w:r>
      <w:r w:rsidRPr="00226A11">
        <w:rPr>
          <w:rFonts w:asciiTheme="minorEastAsia" w:eastAsiaTheme="minorEastAsia" w:hAnsiTheme="minorEastAsia"/>
          <w:sz w:val="24"/>
        </w:rPr>
        <w:t>重大影响。</w:t>
      </w:r>
    </w:p>
    <w:p w:rsidR="00DA2AC4" w:rsidRDefault="009C5BBB" w:rsidP="00DA2AC4">
      <w:pPr>
        <w:spacing w:line="360" w:lineRule="auto"/>
        <w:ind w:firstLineChars="200" w:firstLine="480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上述</w:t>
      </w:r>
      <w:r w:rsidR="00DA2AC4">
        <w:rPr>
          <w:rFonts w:asciiTheme="minorEastAsia" w:eastAsiaTheme="minorEastAsia" w:hAnsiTheme="minorEastAsia" w:hint="eastAsia"/>
          <w:sz w:val="24"/>
        </w:rPr>
        <w:t>变更内容详见公司</w:t>
      </w:r>
      <w:r w:rsidR="003B09AE" w:rsidRPr="003B09AE">
        <w:rPr>
          <w:rFonts w:asciiTheme="minorEastAsia" w:eastAsiaTheme="minorEastAsia" w:hAnsiTheme="minorEastAsia" w:hint="eastAsia"/>
          <w:sz w:val="24"/>
        </w:rPr>
        <w:t>在上海证券交易所网站（</w:t>
      </w:r>
      <w:hyperlink r:id="rId8" w:history="1">
        <w:r w:rsidR="003B09AE" w:rsidRPr="003B09AE">
          <w:rPr>
            <w:rFonts w:asciiTheme="minorEastAsia" w:eastAsiaTheme="minorEastAsia" w:hAnsiTheme="minorEastAsia"/>
            <w:sz w:val="24"/>
          </w:rPr>
          <w:t>www.sse.com.cn</w:t>
        </w:r>
      </w:hyperlink>
      <w:r w:rsidR="003B09AE" w:rsidRPr="003B09AE">
        <w:rPr>
          <w:rFonts w:asciiTheme="minorEastAsia" w:eastAsiaTheme="minorEastAsia" w:hAnsiTheme="minorEastAsia" w:hint="eastAsia"/>
          <w:sz w:val="24"/>
        </w:rPr>
        <w:t>）</w:t>
      </w:r>
      <w:r w:rsidR="00DA2AC4">
        <w:rPr>
          <w:rFonts w:asciiTheme="minorEastAsia" w:eastAsiaTheme="minorEastAsia" w:hAnsiTheme="minorEastAsia" w:hint="eastAsia"/>
          <w:sz w:val="24"/>
        </w:rPr>
        <w:t>披露的《关于</w:t>
      </w:r>
      <w:r w:rsidR="00DA2AC4" w:rsidRPr="00CE6184">
        <w:rPr>
          <w:rFonts w:asciiTheme="minorEastAsia" w:eastAsiaTheme="minorEastAsia" w:hAnsiTheme="minorEastAsia" w:hint="eastAsia"/>
          <w:sz w:val="24"/>
        </w:rPr>
        <w:t>执行新金融工具会计准则并变更相关会计政策</w:t>
      </w:r>
      <w:r w:rsidR="00DA2AC4">
        <w:rPr>
          <w:rFonts w:asciiTheme="minorEastAsia" w:eastAsiaTheme="minorEastAsia" w:hAnsiTheme="minorEastAsia" w:hint="eastAsia"/>
          <w:sz w:val="24"/>
        </w:rPr>
        <w:t>的公告》。</w:t>
      </w:r>
    </w:p>
    <w:p w:rsidR="00DA2AC4" w:rsidRDefault="00635C56" w:rsidP="00DA2AC4">
      <w:pPr>
        <w:spacing w:line="360" w:lineRule="auto"/>
        <w:ind w:firstLineChars="200" w:firstLine="480"/>
        <w:rPr>
          <w:sz w:val="24"/>
        </w:rPr>
      </w:pPr>
      <w:r>
        <w:rPr>
          <w:rFonts w:ascii="黑体" w:eastAsia="黑体" w:hAnsi="宋体" w:hint="eastAsia"/>
          <w:sz w:val="24"/>
        </w:rPr>
        <w:t>（</w:t>
      </w:r>
      <w:r w:rsidR="000A04F4">
        <w:rPr>
          <w:rFonts w:ascii="黑体" w:eastAsia="黑体" w:hAnsi="宋体" w:hint="eastAsia"/>
          <w:sz w:val="24"/>
        </w:rPr>
        <w:t>二</w:t>
      </w:r>
      <w:r>
        <w:rPr>
          <w:rFonts w:ascii="黑体" w:eastAsia="黑体" w:hAnsi="宋体" w:hint="eastAsia"/>
          <w:sz w:val="24"/>
        </w:rPr>
        <w:t>）</w:t>
      </w:r>
      <w:r w:rsidR="000A04F4" w:rsidRPr="00435FC4">
        <w:rPr>
          <w:rFonts w:ascii="黑体" w:eastAsia="黑体" w:hAnsi="宋体" w:hint="eastAsia"/>
          <w:sz w:val="24"/>
        </w:rPr>
        <w:t>以7票同意、0票反对、0票弃权，</w:t>
      </w:r>
      <w:r w:rsidR="001D44FF">
        <w:rPr>
          <w:rFonts w:ascii="黑体" w:eastAsia="黑体" w:hAnsi="宋体" w:hint="eastAsia"/>
          <w:sz w:val="24"/>
        </w:rPr>
        <w:t>审议通过</w:t>
      </w:r>
      <w:r w:rsidR="00DA2AC4">
        <w:rPr>
          <w:rFonts w:ascii="黑体" w:eastAsia="黑体" w:hAnsi="宋体" w:hint="eastAsia"/>
          <w:sz w:val="24"/>
        </w:rPr>
        <w:t>《</w:t>
      </w:r>
      <w:r w:rsidR="00DA2AC4" w:rsidRPr="00F321FD">
        <w:rPr>
          <w:rFonts w:ascii="黑体" w:eastAsia="黑体" w:hAnsi="宋体" w:hint="eastAsia"/>
          <w:sz w:val="24"/>
        </w:rPr>
        <w:t>关于&lt;2019年半年度报</w:t>
      </w:r>
      <w:r w:rsidR="00DA2AC4" w:rsidRPr="00F321FD">
        <w:rPr>
          <w:rFonts w:ascii="黑体" w:eastAsia="黑体" w:hAnsi="宋体" w:hint="eastAsia"/>
          <w:sz w:val="24"/>
        </w:rPr>
        <w:lastRenderedPageBreak/>
        <w:t>告</w:t>
      </w:r>
      <w:r w:rsidR="00721A9A">
        <w:rPr>
          <w:rFonts w:ascii="黑体" w:eastAsia="黑体" w:hAnsi="宋体" w:hint="eastAsia"/>
          <w:sz w:val="24"/>
        </w:rPr>
        <w:t>全文</w:t>
      </w:r>
      <w:r w:rsidR="00DA2AC4" w:rsidRPr="00F321FD">
        <w:rPr>
          <w:rFonts w:ascii="黑体" w:eastAsia="黑体" w:hAnsi="宋体" w:hint="eastAsia"/>
          <w:sz w:val="24"/>
        </w:rPr>
        <w:t>&gt;及</w:t>
      </w:r>
      <w:hyperlink r:id="rId9" w:history="1">
        <w:r w:rsidR="00DA2AC4" w:rsidRPr="00F321FD">
          <w:rPr>
            <w:rFonts w:ascii="黑体" w:eastAsia="黑体" w:hAnsi="宋体" w:hint="eastAsia"/>
            <w:sz w:val="24"/>
          </w:rPr>
          <w:t>&lt;报告摘要&gt;的议案</w:t>
        </w:r>
      </w:hyperlink>
      <w:r w:rsidR="00DA2AC4" w:rsidRPr="00F321FD">
        <w:rPr>
          <w:rFonts w:ascii="黑体" w:eastAsia="黑体" w:hAnsi="宋体"/>
          <w:sz w:val="24"/>
        </w:rPr>
        <w:t>》</w:t>
      </w:r>
      <w:r w:rsidR="00DA2AC4" w:rsidRPr="00F321FD">
        <w:rPr>
          <w:rFonts w:ascii="黑体" w:eastAsia="黑体" w:hAnsi="宋体" w:hint="eastAsia"/>
          <w:sz w:val="24"/>
        </w:rPr>
        <w:t>。</w:t>
      </w:r>
    </w:p>
    <w:p w:rsidR="00C95E7B" w:rsidRPr="00DB0790" w:rsidRDefault="003B09AE" w:rsidP="00C95E7B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  <w:szCs w:val="22"/>
        </w:rPr>
      </w:pPr>
      <w:r>
        <w:rPr>
          <w:rFonts w:asciiTheme="minorEastAsia" w:eastAsiaTheme="minorEastAsia" w:hAnsiTheme="minorEastAsia" w:hint="eastAsia"/>
        </w:rPr>
        <w:t>具体内容详见公司在</w:t>
      </w:r>
      <w:r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上海证券交易所网站（</w:t>
      </w:r>
      <w:hyperlink r:id="rId10" w:history="1">
        <w:r w:rsidRPr="00DB0790">
          <w:rPr>
            <w:rFonts w:asciiTheme="minorEastAsia" w:eastAsiaTheme="minorEastAsia" w:hAnsiTheme="minorEastAsia" w:cs="Times New Roman"/>
            <w:color w:val="auto"/>
            <w:kern w:val="2"/>
            <w:szCs w:val="22"/>
          </w:rPr>
          <w:t>www.sse.com.cn</w:t>
        </w:r>
      </w:hyperlink>
      <w:r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）</w:t>
      </w:r>
      <w:r>
        <w:rPr>
          <w:rFonts w:asciiTheme="minorEastAsia" w:eastAsiaTheme="minorEastAsia" w:hAnsiTheme="minorEastAsia" w:hint="eastAsia"/>
        </w:rPr>
        <w:t>披露的</w:t>
      </w:r>
      <w:r w:rsidR="00C95E7B"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《201</w:t>
      </w:r>
      <w:r w:rsidR="00D74AA8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9</w:t>
      </w:r>
      <w:r w:rsidR="00C95E7B"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年</w:t>
      </w:r>
      <w:r w:rsidR="00D74AA8" w:rsidRPr="00D74AA8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半年度报告</w:t>
      </w:r>
      <w:r w:rsidR="00E404CA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全文</w:t>
      </w:r>
      <w:r w:rsidR="00C95E7B"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》。</w:t>
      </w:r>
    </w:p>
    <w:p w:rsidR="00CA3871" w:rsidRDefault="00B70282" w:rsidP="00CA3871">
      <w:pPr>
        <w:spacing w:line="500" w:lineRule="exact"/>
        <w:ind w:firstLineChars="196" w:firstLine="47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（三）以7票同意、0票反对、0票弃权，审议通过</w:t>
      </w:r>
      <w:r w:rsidR="00CA3871">
        <w:rPr>
          <w:rFonts w:ascii="黑体" w:eastAsia="黑体" w:hAnsi="宋体" w:hint="eastAsia"/>
          <w:sz w:val="24"/>
        </w:rPr>
        <w:t>《</w:t>
      </w:r>
      <w:r w:rsidR="00CA3871" w:rsidRPr="007F3B80">
        <w:rPr>
          <w:rFonts w:ascii="黑体" w:eastAsia="黑体" w:hAnsi="宋体" w:hint="eastAsia"/>
          <w:sz w:val="24"/>
        </w:rPr>
        <w:t>关于修订&lt;公司章程&gt;的议案》。</w:t>
      </w:r>
    </w:p>
    <w:p w:rsidR="00CA3871" w:rsidRDefault="00CA3871" w:rsidP="00CA3871">
      <w:pPr>
        <w:spacing w:line="500" w:lineRule="exact"/>
        <w:ind w:firstLineChars="196" w:firstLine="470"/>
        <w:rPr>
          <w:rFonts w:ascii="宋体" w:hAnsi="宋体"/>
          <w:sz w:val="24"/>
        </w:rPr>
      </w:pPr>
      <w:r w:rsidRPr="00B60C0E">
        <w:rPr>
          <w:rFonts w:ascii="宋体" w:hAnsi="宋体" w:hint="eastAsia"/>
          <w:sz w:val="24"/>
        </w:rPr>
        <w:t>根据中国证监会</w:t>
      </w:r>
      <w:r w:rsidRPr="00B60C0E">
        <w:rPr>
          <w:rFonts w:ascii="宋体" w:hAnsi="宋体"/>
          <w:sz w:val="24"/>
        </w:rPr>
        <w:t>2019</w:t>
      </w:r>
      <w:r w:rsidRPr="00B60C0E">
        <w:rPr>
          <w:rFonts w:ascii="宋体" w:hAnsi="宋体" w:hint="eastAsia"/>
          <w:sz w:val="24"/>
        </w:rPr>
        <w:t>年4月17日《关于修改〈上市公司章程指引〉的决定》（中国证监会公告﹝</w:t>
      </w:r>
      <w:r w:rsidRPr="00B60C0E">
        <w:rPr>
          <w:rFonts w:ascii="宋体" w:hAnsi="宋体"/>
          <w:sz w:val="24"/>
        </w:rPr>
        <w:t>2019</w:t>
      </w:r>
      <w:r w:rsidRPr="00B60C0E">
        <w:rPr>
          <w:rFonts w:ascii="宋体" w:hAnsi="宋体" w:hint="eastAsia"/>
          <w:sz w:val="24"/>
        </w:rPr>
        <w:t>﹞</w:t>
      </w:r>
      <w:r w:rsidRPr="00B60C0E">
        <w:rPr>
          <w:rFonts w:ascii="宋体" w:hAnsi="宋体"/>
          <w:sz w:val="24"/>
        </w:rPr>
        <w:t>10</w:t>
      </w:r>
      <w:r w:rsidRPr="00B60C0E">
        <w:rPr>
          <w:rFonts w:ascii="宋体" w:hAnsi="宋体" w:hint="eastAsia"/>
          <w:sz w:val="24"/>
        </w:rPr>
        <w:t>号）文件，结合实际情况，公司董事会同意对《公司章程》进行修订。</w:t>
      </w:r>
    </w:p>
    <w:p w:rsidR="00D71754" w:rsidRPr="00DB0790" w:rsidRDefault="00D71754" w:rsidP="00D71754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  <w:szCs w:val="22"/>
        </w:rPr>
      </w:pPr>
      <w:r>
        <w:rPr>
          <w:rFonts w:asciiTheme="minorEastAsia" w:eastAsiaTheme="minorEastAsia" w:hAnsiTheme="minorEastAsia" w:hint="eastAsia"/>
        </w:rPr>
        <w:t>具体内容详见公司在</w:t>
      </w:r>
      <w:r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上海证券交易所网站（</w:t>
      </w:r>
      <w:hyperlink r:id="rId11" w:history="1">
        <w:r w:rsidRPr="00DB0790">
          <w:rPr>
            <w:rFonts w:asciiTheme="minorEastAsia" w:eastAsiaTheme="minorEastAsia" w:hAnsiTheme="minorEastAsia" w:cs="Times New Roman"/>
            <w:color w:val="auto"/>
            <w:kern w:val="2"/>
            <w:szCs w:val="22"/>
          </w:rPr>
          <w:t>www.sse.com.cn</w:t>
        </w:r>
      </w:hyperlink>
      <w:r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）</w:t>
      </w:r>
      <w:r>
        <w:rPr>
          <w:rFonts w:asciiTheme="minorEastAsia" w:eastAsiaTheme="minorEastAsia" w:hAnsiTheme="minorEastAsia" w:hint="eastAsia"/>
        </w:rPr>
        <w:t>披露的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《</w:t>
      </w:r>
      <w:r w:rsidRPr="00D71754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关于修改公司章程的公告</w:t>
      </w:r>
      <w:r w:rsidRPr="00DB0790">
        <w:rPr>
          <w:rFonts w:asciiTheme="minorEastAsia" w:eastAsiaTheme="minorEastAsia" w:hAnsiTheme="minorEastAsia" w:cs="Times New Roman" w:hint="eastAsia"/>
          <w:color w:val="auto"/>
          <w:kern w:val="2"/>
          <w:szCs w:val="22"/>
        </w:rPr>
        <w:t>》。</w:t>
      </w:r>
    </w:p>
    <w:p w:rsidR="00153E10" w:rsidRPr="001A2F62" w:rsidRDefault="00CA3871" w:rsidP="00CA3871">
      <w:pPr>
        <w:spacing w:line="500" w:lineRule="exact"/>
        <w:ind w:firstLineChars="196" w:firstLine="470"/>
        <w:rPr>
          <w:rFonts w:ascii="宋体" w:hAnsi="宋体"/>
          <w:color w:val="000000"/>
          <w:sz w:val="24"/>
        </w:rPr>
      </w:pPr>
      <w:r w:rsidRPr="00FA6B41">
        <w:rPr>
          <w:rFonts w:ascii="宋体" w:hAnsi="宋体" w:hint="eastAsia"/>
          <w:sz w:val="24"/>
        </w:rPr>
        <w:t>该</w:t>
      </w:r>
      <w:r>
        <w:rPr>
          <w:rFonts w:ascii="宋体" w:hAnsi="宋体" w:hint="eastAsia"/>
          <w:sz w:val="24"/>
        </w:rPr>
        <w:t>议案尚</w:t>
      </w:r>
      <w:r w:rsidRPr="00FA6B41">
        <w:rPr>
          <w:rFonts w:ascii="宋体" w:hAnsi="宋体" w:hint="eastAsia"/>
          <w:sz w:val="24"/>
        </w:rPr>
        <w:t>需提交公司股东大会审议</w:t>
      </w:r>
      <w:r>
        <w:rPr>
          <w:rFonts w:ascii="宋体" w:hAnsi="宋体" w:hint="eastAsia"/>
          <w:sz w:val="24"/>
        </w:rPr>
        <w:t>，股东大会召开时间另行通知。</w:t>
      </w:r>
    </w:p>
    <w:p w:rsidR="00D71754" w:rsidRDefault="00D71754" w:rsidP="00B70282">
      <w:pPr>
        <w:adjustRightInd w:val="0"/>
        <w:snapToGrid w:val="0"/>
        <w:spacing w:line="440" w:lineRule="atLeast"/>
        <w:ind w:firstLineChars="200" w:firstLine="482"/>
        <w:rPr>
          <w:rFonts w:ascii="黑体" w:eastAsia="黑体" w:hAnsi="宋体"/>
          <w:b/>
          <w:color w:val="000000"/>
          <w:sz w:val="24"/>
        </w:rPr>
      </w:pPr>
    </w:p>
    <w:p w:rsidR="00AC3E4F" w:rsidRDefault="00B70282" w:rsidP="00B70282">
      <w:pPr>
        <w:spacing w:line="440" w:lineRule="atLeas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:rsidR="008D73D1" w:rsidRDefault="007679D5" w:rsidP="00B70282">
      <w:pPr>
        <w:spacing w:line="440" w:lineRule="atLeast"/>
        <w:ind w:firstLineChars="196" w:firstLine="470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239.7pt;margin-top:16.55pt;width:165.75pt;height:159.75pt;z-index:-1;visibility:visible">
            <v:imagedata r:id="rId12" o:title=""/>
          </v:shape>
        </w:pict>
      </w:r>
    </w:p>
    <w:p w:rsidR="008D73D1" w:rsidRDefault="008D73D1" w:rsidP="00B70282">
      <w:pPr>
        <w:spacing w:line="440" w:lineRule="atLeast"/>
        <w:ind w:firstLineChars="196" w:firstLine="470"/>
        <w:rPr>
          <w:rFonts w:ascii="宋体" w:hAnsi="宋体"/>
          <w:sz w:val="24"/>
        </w:rPr>
      </w:pPr>
    </w:p>
    <w:p w:rsidR="008D73D1" w:rsidRDefault="008D73D1" w:rsidP="00B70282">
      <w:pPr>
        <w:spacing w:line="440" w:lineRule="atLeast"/>
        <w:ind w:firstLineChars="196" w:firstLine="470"/>
        <w:rPr>
          <w:rFonts w:ascii="宋体" w:hAnsi="宋体"/>
          <w:sz w:val="24"/>
        </w:rPr>
      </w:pPr>
    </w:p>
    <w:p w:rsidR="0052007B" w:rsidRPr="00BD0ECC" w:rsidRDefault="0052007B" w:rsidP="0052007B">
      <w:pPr>
        <w:spacing w:line="480" w:lineRule="exact"/>
        <w:ind w:right="120" w:firstLineChars="1250" w:firstLine="3000"/>
        <w:jc w:val="right"/>
        <w:rPr>
          <w:rFonts w:ascii="宋体" w:hAnsi="宋体"/>
          <w:sz w:val="24"/>
        </w:rPr>
      </w:pPr>
      <w:r w:rsidRPr="00BD0ECC">
        <w:rPr>
          <w:rFonts w:ascii="宋体" w:hAnsi="宋体" w:hint="eastAsia"/>
          <w:sz w:val="24"/>
        </w:rPr>
        <w:t>新疆库尔勒香梨股份有限公司董事会</w:t>
      </w:r>
    </w:p>
    <w:p w:rsidR="0052007B" w:rsidRDefault="0052007B" w:rsidP="0052007B">
      <w:pPr>
        <w:spacing w:line="480" w:lineRule="exact"/>
        <w:ind w:right="560" w:firstLineChars="1550" w:firstLine="3720"/>
        <w:jc w:val="center"/>
        <w:rPr>
          <w:rFonts w:ascii="宋体" w:hAnsi="宋体"/>
          <w:sz w:val="24"/>
        </w:rPr>
      </w:pPr>
      <w:r w:rsidRPr="00BD0ECC">
        <w:rPr>
          <w:rFonts w:ascii="宋体" w:hAnsi="宋体" w:hint="eastAsia"/>
          <w:sz w:val="24"/>
        </w:rPr>
        <w:t xml:space="preserve">          二</w:t>
      </w:r>
      <w:r>
        <w:rPr>
          <w:rFonts w:ascii="宋体" w:hAnsi="宋体" w:hint="eastAsia"/>
          <w:sz w:val="24"/>
        </w:rPr>
        <w:t>○</w:t>
      </w:r>
      <w:r w:rsidRPr="00BD0ECC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九</w:t>
      </w:r>
      <w:r w:rsidRPr="00BD0ECC">
        <w:rPr>
          <w:rFonts w:ascii="宋体" w:hAnsi="宋体" w:hint="eastAsia"/>
          <w:sz w:val="24"/>
        </w:rPr>
        <w:t>年</w:t>
      </w:r>
      <w:r w:rsidR="00272C57">
        <w:rPr>
          <w:rFonts w:ascii="宋体" w:hAnsi="宋体" w:hint="eastAsia"/>
          <w:sz w:val="24"/>
        </w:rPr>
        <w:t>八</w:t>
      </w:r>
      <w:r w:rsidRPr="00BD0ECC">
        <w:rPr>
          <w:rFonts w:ascii="宋体" w:hAnsi="宋体" w:hint="eastAsia"/>
          <w:sz w:val="24"/>
        </w:rPr>
        <w:t>月十</w:t>
      </w:r>
      <w:r w:rsidR="00272C57">
        <w:rPr>
          <w:rFonts w:ascii="宋体" w:hAnsi="宋体" w:hint="eastAsia"/>
          <w:sz w:val="24"/>
        </w:rPr>
        <w:t>二</w:t>
      </w:r>
      <w:r w:rsidRPr="00BD0ECC">
        <w:rPr>
          <w:rFonts w:ascii="宋体" w:hAnsi="宋体" w:hint="eastAsia"/>
          <w:sz w:val="24"/>
        </w:rPr>
        <w:t>日</w:t>
      </w:r>
    </w:p>
    <w:p w:rsidR="0052007B" w:rsidRDefault="0052007B" w:rsidP="00AC3E4F">
      <w:pPr>
        <w:spacing w:line="480" w:lineRule="exact"/>
        <w:ind w:right="560" w:firstLineChars="1550" w:firstLine="3720"/>
        <w:rPr>
          <w:rFonts w:ascii="宋体" w:hAnsi="宋体"/>
          <w:sz w:val="24"/>
        </w:rPr>
      </w:pPr>
    </w:p>
    <w:sectPr w:rsidR="0052007B" w:rsidSect="009C4DA5">
      <w:footerReference w:type="default" r:id="rId13"/>
      <w:pgSz w:w="11906" w:h="16838"/>
      <w:pgMar w:top="1134" w:right="1701" w:bottom="993" w:left="1701" w:header="851" w:footer="8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61" w:rsidRDefault="00BB5861" w:rsidP="00EB1BB9">
      <w:r>
        <w:separator/>
      </w:r>
    </w:p>
  </w:endnote>
  <w:endnote w:type="continuationSeparator" w:id="0">
    <w:p w:rsidR="00BB5861" w:rsidRDefault="00BB5861" w:rsidP="00EB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A5" w:rsidRDefault="00774816">
    <w:pPr>
      <w:pStyle w:val="a4"/>
      <w:jc w:val="center"/>
    </w:pPr>
    <w:fldSimple w:instr=" PAGE   \* MERGEFORMAT ">
      <w:r w:rsidR="007679D5" w:rsidRPr="007679D5">
        <w:rPr>
          <w:noProof/>
          <w:lang w:val="zh-CN"/>
        </w:rPr>
        <w:t>2</w:t>
      </w:r>
    </w:fldSimple>
  </w:p>
  <w:p w:rsidR="009C4DA5" w:rsidRDefault="009C4D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61" w:rsidRDefault="00BB5861" w:rsidP="00EB1BB9">
      <w:r>
        <w:separator/>
      </w:r>
    </w:p>
  </w:footnote>
  <w:footnote w:type="continuationSeparator" w:id="0">
    <w:p w:rsidR="00BB5861" w:rsidRDefault="00BB5861" w:rsidP="00EB1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380"/>
    <w:multiLevelType w:val="multilevel"/>
    <w:tmpl w:val="0BF8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879AC"/>
    <w:multiLevelType w:val="multilevel"/>
    <w:tmpl w:val="2D2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BB9"/>
    <w:rsid w:val="0000748B"/>
    <w:rsid w:val="00010412"/>
    <w:rsid w:val="000131B5"/>
    <w:rsid w:val="00021BDE"/>
    <w:rsid w:val="00042871"/>
    <w:rsid w:val="0004756C"/>
    <w:rsid w:val="00052EB9"/>
    <w:rsid w:val="00054C3E"/>
    <w:rsid w:val="0006435F"/>
    <w:rsid w:val="0006664E"/>
    <w:rsid w:val="0006675A"/>
    <w:rsid w:val="00074726"/>
    <w:rsid w:val="00082ACA"/>
    <w:rsid w:val="00087041"/>
    <w:rsid w:val="000A04F4"/>
    <w:rsid w:val="000A0C0F"/>
    <w:rsid w:val="000A0C83"/>
    <w:rsid w:val="000A5B9C"/>
    <w:rsid w:val="000B12ED"/>
    <w:rsid w:val="000E1DA9"/>
    <w:rsid w:val="000E35A9"/>
    <w:rsid w:val="000F073E"/>
    <w:rsid w:val="00100900"/>
    <w:rsid w:val="00100FE7"/>
    <w:rsid w:val="001305B7"/>
    <w:rsid w:val="00137FC5"/>
    <w:rsid w:val="00140DD6"/>
    <w:rsid w:val="00143702"/>
    <w:rsid w:val="0014775E"/>
    <w:rsid w:val="00153E10"/>
    <w:rsid w:val="00156A55"/>
    <w:rsid w:val="00180BCE"/>
    <w:rsid w:val="00183704"/>
    <w:rsid w:val="001856F7"/>
    <w:rsid w:val="00185FAC"/>
    <w:rsid w:val="00194C55"/>
    <w:rsid w:val="00195D8E"/>
    <w:rsid w:val="001A7678"/>
    <w:rsid w:val="001C32A0"/>
    <w:rsid w:val="001C377B"/>
    <w:rsid w:val="001C5BCB"/>
    <w:rsid w:val="001D04EA"/>
    <w:rsid w:val="001D44FF"/>
    <w:rsid w:val="001E315E"/>
    <w:rsid w:val="0020005F"/>
    <w:rsid w:val="0020144A"/>
    <w:rsid w:val="0020154D"/>
    <w:rsid w:val="0021330C"/>
    <w:rsid w:val="00234E85"/>
    <w:rsid w:val="002467A2"/>
    <w:rsid w:val="002514DA"/>
    <w:rsid w:val="0026327A"/>
    <w:rsid w:val="00266AD6"/>
    <w:rsid w:val="00272C57"/>
    <w:rsid w:val="002762A0"/>
    <w:rsid w:val="00276DD9"/>
    <w:rsid w:val="002869F8"/>
    <w:rsid w:val="0029361E"/>
    <w:rsid w:val="002A45F2"/>
    <w:rsid w:val="002A68F3"/>
    <w:rsid w:val="002B2DF3"/>
    <w:rsid w:val="002D311F"/>
    <w:rsid w:val="002D4FFD"/>
    <w:rsid w:val="002D69B3"/>
    <w:rsid w:val="002E3745"/>
    <w:rsid w:val="002E431A"/>
    <w:rsid w:val="002F3B5F"/>
    <w:rsid w:val="002F647F"/>
    <w:rsid w:val="002F6D32"/>
    <w:rsid w:val="00326038"/>
    <w:rsid w:val="00326DEF"/>
    <w:rsid w:val="00334803"/>
    <w:rsid w:val="003355AD"/>
    <w:rsid w:val="00336074"/>
    <w:rsid w:val="0034111A"/>
    <w:rsid w:val="00351A10"/>
    <w:rsid w:val="00352D11"/>
    <w:rsid w:val="003548A9"/>
    <w:rsid w:val="00360CE4"/>
    <w:rsid w:val="00364552"/>
    <w:rsid w:val="003672AD"/>
    <w:rsid w:val="00393D9A"/>
    <w:rsid w:val="00395C7C"/>
    <w:rsid w:val="003A754D"/>
    <w:rsid w:val="003B09AE"/>
    <w:rsid w:val="003B649B"/>
    <w:rsid w:val="003C10A5"/>
    <w:rsid w:val="003C541D"/>
    <w:rsid w:val="003D40D7"/>
    <w:rsid w:val="003E7B50"/>
    <w:rsid w:val="003F147B"/>
    <w:rsid w:val="004143EF"/>
    <w:rsid w:val="00423A71"/>
    <w:rsid w:val="00426107"/>
    <w:rsid w:val="00440E9A"/>
    <w:rsid w:val="004753A0"/>
    <w:rsid w:val="00490119"/>
    <w:rsid w:val="00491842"/>
    <w:rsid w:val="00493890"/>
    <w:rsid w:val="00496517"/>
    <w:rsid w:val="004A2FE1"/>
    <w:rsid w:val="004B3E95"/>
    <w:rsid w:val="004B3EC8"/>
    <w:rsid w:val="004E055F"/>
    <w:rsid w:val="004E3F09"/>
    <w:rsid w:val="004F3838"/>
    <w:rsid w:val="004F5FF0"/>
    <w:rsid w:val="0052007B"/>
    <w:rsid w:val="005238F8"/>
    <w:rsid w:val="00531DD6"/>
    <w:rsid w:val="00534B38"/>
    <w:rsid w:val="005401FA"/>
    <w:rsid w:val="00541B64"/>
    <w:rsid w:val="00557E18"/>
    <w:rsid w:val="0057410B"/>
    <w:rsid w:val="00576D2D"/>
    <w:rsid w:val="005A4846"/>
    <w:rsid w:val="005B20FE"/>
    <w:rsid w:val="005D13F4"/>
    <w:rsid w:val="005D1D28"/>
    <w:rsid w:val="005E18F7"/>
    <w:rsid w:val="005E3519"/>
    <w:rsid w:val="005E40D7"/>
    <w:rsid w:val="005E4907"/>
    <w:rsid w:val="005F1617"/>
    <w:rsid w:val="005F46CA"/>
    <w:rsid w:val="005F6281"/>
    <w:rsid w:val="00602F8D"/>
    <w:rsid w:val="00612235"/>
    <w:rsid w:val="00615333"/>
    <w:rsid w:val="006172AC"/>
    <w:rsid w:val="00633277"/>
    <w:rsid w:val="00635C56"/>
    <w:rsid w:val="006415C4"/>
    <w:rsid w:val="0066357E"/>
    <w:rsid w:val="006656A5"/>
    <w:rsid w:val="006742FE"/>
    <w:rsid w:val="006A10BD"/>
    <w:rsid w:val="006B5980"/>
    <w:rsid w:val="006C4110"/>
    <w:rsid w:val="006D0F4E"/>
    <w:rsid w:val="006F12BF"/>
    <w:rsid w:val="00711393"/>
    <w:rsid w:val="00720040"/>
    <w:rsid w:val="0072057A"/>
    <w:rsid w:val="00721A9A"/>
    <w:rsid w:val="00726813"/>
    <w:rsid w:val="00730219"/>
    <w:rsid w:val="00732EDC"/>
    <w:rsid w:val="00733C0D"/>
    <w:rsid w:val="0073446E"/>
    <w:rsid w:val="00747C88"/>
    <w:rsid w:val="007502BD"/>
    <w:rsid w:val="0075167C"/>
    <w:rsid w:val="00761D0D"/>
    <w:rsid w:val="0076236B"/>
    <w:rsid w:val="00764EBB"/>
    <w:rsid w:val="00765F55"/>
    <w:rsid w:val="007679D5"/>
    <w:rsid w:val="00774816"/>
    <w:rsid w:val="00783EE8"/>
    <w:rsid w:val="00795CBB"/>
    <w:rsid w:val="0079690A"/>
    <w:rsid w:val="00797F46"/>
    <w:rsid w:val="007A4BA0"/>
    <w:rsid w:val="007A733B"/>
    <w:rsid w:val="007B3363"/>
    <w:rsid w:val="007B7338"/>
    <w:rsid w:val="007D3D13"/>
    <w:rsid w:val="007E0A56"/>
    <w:rsid w:val="007E1AA7"/>
    <w:rsid w:val="007F6932"/>
    <w:rsid w:val="00823CBA"/>
    <w:rsid w:val="00831C8F"/>
    <w:rsid w:val="00836B60"/>
    <w:rsid w:val="00857092"/>
    <w:rsid w:val="00863290"/>
    <w:rsid w:val="008720F8"/>
    <w:rsid w:val="00872E02"/>
    <w:rsid w:val="00881EB9"/>
    <w:rsid w:val="00883968"/>
    <w:rsid w:val="00886709"/>
    <w:rsid w:val="008960EC"/>
    <w:rsid w:val="008A2813"/>
    <w:rsid w:val="008A48BD"/>
    <w:rsid w:val="008A5B10"/>
    <w:rsid w:val="008B0A3F"/>
    <w:rsid w:val="008C1FBF"/>
    <w:rsid w:val="008D3545"/>
    <w:rsid w:val="008D5C8C"/>
    <w:rsid w:val="008D73D1"/>
    <w:rsid w:val="008E156A"/>
    <w:rsid w:val="008E6D0E"/>
    <w:rsid w:val="008F1CA1"/>
    <w:rsid w:val="008F62AD"/>
    <w:rsid w:val="00903A9B"/>
    <w:rsid w:val="00905D11"/>
    <w:rsid w:val="00916ED7"/>
    <w:rsid w:val="009174B7"/>
    <w:rsid w:val="00923B7A"/>
    <w:rsid w:val="009247E2"/>
    <w:rsid w:val="009469D1"/>
    <w:rsid w:val="00955E20"/>
    <w:rsid w:val="0096422A"/>
    <w:rsid w:val="00966F5C"/>
    <w:rsid w:val="00972732"/>
    <w:rsid w:val="00973613"/>
    <w:rsid w:val="00986459"/>
    <w:rsid w:val="0099605C"/>
    <w:rsid w:val="009B395C"/>
    <w:rsid w:val="009C31B1"/>
    <w:rsid w:val="009C4DA5"/>
    <w:rsid w:val="009C5BBB"/>
    <w:rsid w:val="009C7C3F"/>
    <w:rsid w:val="009D35C4"/>
    <w:rsid w:val="009D48E3"/>
    <w:rsid w:val="009E1510"/>
    <w:rsid w:val="00A024E2"/>
    <w:rsid w:val="00A049C0"/>
    <w:rsid w:val="00A151EA"/>
    <w:rsid w:val="00A177A5"/>
    <w:rsid w:val="00A245A7"/>
    <w:rsid w:val="00A245BB"/>
    <w:rsid w:val="00A2498E"/>
    <w:rsid w:val="00A4211E"/>
    <w:rsid w:val="00A47A2F"/>
    <w:rsid w:val="00A520D8"/>
    <w:rsid w:val="00A841BF"/>
    <w:rsid w:val="00A91184"/>
    <w:rsid w:val="00A91584"/>
    <w:rsid w:val="00A91AFA"/>
    <w:rsid w:val="00A92854"/>
    <w:rsid w:val="00A93B4F"/>
    <w:rsid w:val="00A93E26"/>
    <w:rsid w:val="00A94B96"/>
    <w:rsid w:val="00AB1CC5"/>
    <w:rsid w:val="00AB5A3D"/>
    <w:rsid w:val="00AC0717"/>
    <w:rsid w:val="00AC1542"/>
    <w:rsid w:val="00AC31C7"/>
    <w:rsid w:val="00AC3E4F"/>
    <w:rsid w:val="00AC6F46"/>
    <w:rsid w:val="00AE4829"/>
    <w:rsid w:val="00AF4536"/>
    <w:rsid w:val="00AF71F7"/>
    <w:rsid w:val="00B00472"/>
    <w:rsid w:val="00B0396D"/>
    <w:rsid w:val="00B0691F"/>
    <w:rsid w:val="00B1433B"/>
    <w:rsid w:val="00B23645"/>
    <w:rsid w:val="00B337E3"/>
    <w:rsid w:val="00B34277"/>
    <w:rsid w:val="00B437C5"/>
    <w:rsid w:val="00B438B1"/>
    <w:rsid w:val="00B70282"/>
    <w:rsid w:val="00B87C50"/>
    <w:rsid w:val="00B87D85"/>
    <w:rsid w:val="00B9558C"/>
    <w:rsid w:val="00B95A0F"/>
    <w:rsid w:val="00B9674D"/>
    <w:rsid w:val="00BA1FA4"/>
    <w:rsid w:val="00BB1D29"/>
    <w:rsid w:val="00BB5861"/>
    <w:rsid w:val="00BB7571"/>
    <w:rsid w:val="00BC3C3E"/>
    <w:rsid w:val="00BD3698"/>
    <w:rsid w:val="00BE32AE"/>
    <w:rsid w:val="00C15C55"/>
    <w:rsid w:val="00C2088C"/>
    <w:rsid w:val="00C20DD4"/>
    <w:rsid w:val="00C24162"/>
    <w:rsid w:val="00C250B6"/>
    <w:rsid w:val="00C33935"/>
    <w:rsid w:val="00C43D59"/>
    <w:rsid w:val="00C44882"/>
    <w:rsid w:val="00C563DB"/>
    <w:rsid w:val="00C5695C"/>
    <w:rsid w:val="00C638B0"/>
    <w:rsid w:val="00C669C8"/>
    <w:rsid w:val="00C7311A"/>
    <w:rsid w:val="00C81915"/>
    <w:rsid w:val="00C948BB"/>
    <w:rsid w:val="00C95E7B"/>
    <w:rsid w:val="00CA1330"/>
    <w:rsid w:val="00CA3871"/>
    <w:rsid w:val="00CB4C78"/>
    <w:rsid w:val="00CB6831"/>
    <w:rsid w:val="00CC3CE8"/>
    <w:rsid w:val="00CE16AA"/>
    <w:rsid w:val="00CE7D14"/>
    <w:rsid w:val="00CE7F0F"/>
    <w:rsid w:val="00CF2384"/>
    <w:rsid w:val="00CF64BF"/>
    <w:rsid w:val="00D11E45"/>
    <w:rsid w:val="00D13E30"/>
    <w:rsid w:val="00D16DC0"/>
    <w:rsid w:val="00D2202A"/>
    <w:rsid w:val="00D243CB"/>
    <w:rsid w:val="00D36A53"/>
    <w:rsid w:val="00D411B0"/>
    <w:rsid w:val="00D619DA"/>
    <w:rsid w:val="00D642F1"/>
    <w:rsid w:val="00D66DBD"/>
    <w:rsid w:val="00D70621"/>
    <w:rsid w:val="00D71754"/>
    <w:rsid w:val="00D74AA8"/>
    <w:rsid w:val="00D77811"/>
    <w:rsid w:val="00D864B8"/>
    <w:rsid w:val="00D936CA"/>
    <w:rsid w:val="00D95C7F"/>
    <w:rsid w:val="00DA0B7A"/>
    <w:rsid w:val="00DA1780"/>
    <w:rsid w:val="00DA2AC4"/>
    <w:rsid w:val="00DA4F0C"/>
    <w:rsid w:val="00DB0790"/>
    <w:rsid w:val="00DB0BC6"/>
    <w:rsid w:val="00DB555D"/>
    <w:rsid w:val="00DB5EA1"/>
    <w:rsid w:val="00DB79D2"/>
    <w:rsid w:val="00DD0010"/>
    <w:rsid w:val="00DD4C14"/>
    <w:rsid w:val="00DE6F51"/>
    <w:rsid w:val="00E043D6"/>
    <w:rsid w:val="00E2743B"/>
    <w:rsid w:val="00E31C6B"/>
    <w:rsid w:val="00E32013"/>
    <w:rsid w:val="00E33540"/>
    <w:rsid w:val="00E3595D"/>
    <w:rsid w:val="00E404CA"/>
    <w:rsid w:val="00E45718"/>
    <w:rsid w:val="00E55EB6"/>
    <w:rsid w:val="00E62A98"/>
    <w:rsid w:val="00E64069"/>
    <w:rsid w:val="00E654CB"/>
    <w:rsid w:val="00E75F73"/>
    <w:rsid w:val="00E7742A"/>
    <w:rsid w:val="00E776D7"/>
    <w:rsid w:val="00E82B93"/>
    <w:rsid w:val="00EB1BB9"/>
    <w:rsid w:val="00EB1E14"/>
    <w:rsid w:val="00EB5309"/>
    <w:rsid w:val="00EE5564"/>
    <w:rsid w:val="00EE5812"/>
    <w:rsid w:val="00EF3AE9"/>
    <w:rsid w:val="00EF3D84"/>
    <w:rsid w:val="00F0206A"/>
    <w:rsid w:val="00F07CE8"/>
    <w:rsid w:val="00F12ABA"/>
    <w:rsid w:val="00F12C35"/>
    <w:rsid w:val="00F13887"/>
    <w:rsid w:val="00F22245"/>
    <w:rsid w:val="00F2426D"/>
    <w:rsid w:val="00F343DA"/>
    <w:rsid w:val="00F40D7A"/>
    <w:rsid w:val="00F439C6"/>
    <w:rsid w:val="00F43D62"/>
    <w:rsid w:val="00F46B19"/>
    <w:rsid w:val="00F70062"/>
    <w:rsid w:val="00F70DB6"/>
    <w:rsid w:val="00F91937"/>
    <w:rsid w:val="00F95E14"/>
    <w:rsid w:val="00FA7AD7"/>
    <w:rsid w:val="00FB0DF9"/>
    <w:rsid w:val="00FB4204"/>
    <w:rsid w:val="00FB5625"/>
    <w:rsid w:val="00FB5A1F"/>
    <w:rsid w:val="00FB75DD"/>
    <w:rsid w:val="00FC3F03"/>
    <w:rsid w:val="00FC5780"/>
    <w:rsid w:val="00FC6915"/>
    <w:rsid w:val="00FD0487"/>
    <w:rsid w:val="00F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B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B1B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B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B1BB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EB1BB9"/>
    <w:rPr>
      <w:rFonts w:cs="Times New Roman"/>
      <w:color w:val="0E478C"/>
      <w:u w:val="none"/>
      <w:effect w:val="none"/>
    </w:rPr>
  </w:style>
  <w:style w:type="character" w:customStyle="1" w:styleId="blue2">
    <w:name w:val="blue2"/>
    <w:basedOn w:val="a0"/>
    <w:uiPriority w:val="99"/>
    <w:rsid w:val="00EB1BB9"/>
    <w:rPr>
      <w:rFonts w:cs="Times New Roman"/>
      <w:color w:val="0E478C"/>
    </w:rPr>
  </w:style>
  <w:style w:type="character" w:customStyle="1" w:styleId="author-more1">
    <w:name w:val="author-more1"/>
    <w:basedOn w:val="a0"/>
    <w:uiPriority w:val="99"/>
    <w:rsid w:val="00EB1BB9"/>
    <w:rPr>
      <w:rFonts w:ascii="Arial" w:hAnsi="Arial" w:cs="Arial"/>
      <w:vanish/>
      <w:bdr w:val="single" w:sz="6" w:space="8" w:color="B5D6FF" w:frame="1"/>
      <w:shd w:val="clear" w:color="auto" w:fill="FFFFFF"/>
    </w:rPr>
  </w:style>
  <w:style w:type="paragraph" w:styleId="a6">
    <w:name w:val="Normal (Web)"/>
    <w:basedOn w:val="a"/>
    <w:uiPriority w:val="99"/>
    <w:semiHidden/>
    <w:rsid w:val="00863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0A04F4"/>
  </w:style>
  <w:style w:type="paragraph" w:styleId="a8">
    <w:name w:val="Date"/>
    <w:basedOn w:val="a"/>
    <w:next w:val="a"/>
    <w:link w:val="Char1"/>
    <w:uiPriority w:val="99"/>
    <w:semiHidden/>
    <w:unhideWhenUsed/>
    <w:rsid w:val="0052007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2007B"/>
    <w:rPr>
      <w:kern w:val="2"/>
      <w:sz w:val="21"/>
      <w:szCs w:val="22"/>
    </w:rPr>
  </w:style>
  <w:style w:type="paragraph" w:customStyle="1" w:styleId="Default">
    <w:name w:val="Default"/>
    <w:qFormat/>
    <w:rsid w:val="00C95E7B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35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357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4883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354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EEAF8"/>
                        <w:left w:val="none" w:sz="0" w:space="0" w:color="auto"/>
                        <w:bottom w:val="single" w:sz="6" w:space="8" w:color="CEEAF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e.com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&#24180;&#25253;&#38468;&#20214;/&#26032;&#30086;&#24211;&#23572;&#21202;&#39321;&#26792;&#32929;&#20221;&#26377;&#38480;&#20844;&#21496;2014&#24180;&#24180;&#24230;&#25253;&#21578;&#25688;&#3520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4D26-A97C-454B-895F-0B70DA75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196</Words>
  <Characters>1121</Characters>
  <Application>Microsoft Office Word</Application>
  <DocSecurity>0</DocSecurity>
  <Lines>9</Lines>
  <Paragraphs>2</Paragraphs>
  <ScaleCrop>false</ScaleCrop>
  <Company>微软公司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172</cp:revision>
  <cp:lastPrinted>2016-04-19T08:38:00Z</cp:lastPrinted>
  <dcterms:created xsi:type="dcterms:W3CDTF">2016-03-28T10:12:00Z</dcterms:created>
  <dcterms:modified xsi:type="dcterms:W3CDTF">2019-08-07T04:34:00Z</dcterms:modified>
</cp:coreProperties>
</file>